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15B5" w14:textId="7E0A24CC" w:rsidR="00D829A9" w:rsidRDefault="00A36021" w:rsidP="003728F2">
      <w:pPr>
        <w:pStyle w:val="Title"/>
        <w:jc w:val="left"/>
      </w:pPr>
      <w:r>
        <w:t>Part</w:t>
      </w:r>
      <w:r>
        <w:rPr>
          <w:spacing w:val="-3"/>
        </w:rPr>
        <w:t xml:space="preserve"> </w:t>
      </w:r>
      <w:r>
        <w:t>B</w:t>
      </w:r>
      <w:r>
        <w:rPr>
          <w:spacing w:val="-3"/>
        </w:rPr>
        <w:t xml:space="preserve"> </w:t>
      </w:r>
      <w:r>
        <w:t>Subrecipient</w:t>
      </w:r>
      <w:r>
        <w:rPr>
          <w:spacing w:val="-5"/>
        </w:rPr>
        <w:t xml:space="preserve"> </w:t>
      </w:r>
      <w:r>
        <w:t>Monitoring</w:t>
      </w:r>
    </w:p>
    <w:p w14:paraId="6632AD94" w14:textId="77777777" w:rsidR="003728F2" w:rsidRDefault="003728F2" w:rsidP="003728F2">
      <w:pPr>
        <w:pStyle w:val="Title"/>
        <w:jc w:val="left"/>
        <w:rPr>
          <w:u w:val="none"/>
        </w:rPr>
      </w:pPr>
    </w:p>
    <w:p w14:paraId="5AEA7B92" w14:textId="5614FBBB" w:rsidR="00D829A9" w:rsidRPr="003728F2" w:rsidRDefault="003728F2">
      <w:pPr>
        <w:pStyle w:val="BodyText"/>
        <w:spacing w:before="1"/>
        <w:ind w:left="0"/>
        <w:rPr>
          <w:b/>
          <w:i/>
          <w:iCs/>
          <w:sz w:val="16"/>
        </w:rPr>
      </w:pPr>
      <w:r w:rsidRPr="003728F2">
        <w:rPr>
          <w:b/>
          <w:i/>
          <w:iCs/>
          <w:sz w:val="16"/>
        </w:rPr>
        <w:t xml:space="preserve">Note:  OSEP has not formatted this protocol to look like the other DMS 2.0 protocols, that may be forthcoming.  </w:t>
      </w:r>
    </w:p>
    <w:p w14:paraId="7093806E" w14:textId="77777777" w:rsidR="00D829A9" w:rsidRDefault="00A36021">
      <w:pPr>
        <w:pStyle w:val="Heading1"/>
        <w:spacing w:before="90"/>
        <w:rPr>
          <w:u w:val="none"/>
        </w:rPr>
      </w:pPr>
      <w:r>
        <w:t>Background</w:t>
      </w:r>
      <w:r>
        <w:rPr>
          <w:spacing w:val="-3"/>
        </w:rPr>
        <w:t xml:space="preserve"> </w:t>
      </w:r>
      <w:r>
        <w:t>Information</w:t>
      </w:r>
    </w:p>
    <w:p w14:paraId="65B2E77B" w14:textId="77777777" w:rsidR="00D829A9" w:rsidRDefault="00D829A9">
      <w:pPr>
        <w:pStyle w:val="BodyText"/>
        <w:spacing w:before="2"/>
        <w:ind w:left="0"/>
        <w:rPr>
          <w:b/>
          <w:sz w:val="16"/>
        </w:rPr>
      </w:pPr>
    </w:p>
    <w:p w14:paraId="64F641E5" w14:textId="68DDCF25" w:rsidR="00D829A9" w:rsidRDefault="00A36021" w:rsidP="00F653E9">
      <w:pPr>
        <w:pStyle w:val="BodyText"/>
        <w:spacing w:before="90"/>
        <w:ind w:left="100" w:right="122"/>
      </w:pPr>
      <w:r>
        <w:t>As grantees, State educational agencies (SEAs) have always had general supervisory</w:t>
      </w:r>
      <w:r>
        <w:rPr>
          <w:spacing w:val="1"/>
        </w:rPr>
        <w:t xml:space="preserve"> </w:t>
      </w:r>
      <w:r>
        <w:t>responsibility, which included subrecipient monitoring to ensure compliance with both fiscal and</w:t>
      </w:r>
      <w:r>
        <w:rPr>
          <w:spacing w:val="-57"/>
        </w:rPr>
        <w:t xml:space="preserve"> </w:t>
      </w:r>
      <w:r>
        <w:t>programmatic</w:t>
      </w:r>
      <w:r>
        <w:rPr>
          <w:spacing w:val="-2"/>
        </w:rPr>
        <w:t xml:space="preserve"> </w:t>
      </w:r>
      <w:r>
        <w:t>requirements.</w:t>
      </w:r>
      <w:r>
        <w:rPr>
          <w:spacing w:val="58"/>
        </w:rPr>
        <w:t xml:space="preserve"> </w:t>
      </w:r>
      <w:r>
        <w:t>2</w:t>
      </w:r>
      <w:r>
        <w:rPr>
          <w:spacing w:val="-1"/>
        </w:rPr>
        <w:t xml:space="preserve"> </w:t>
      </w:r>
      <w:r>
        <w:t xml:space="preserve">CFR </w:t>
      </w:r>
      <w:r>
        <w:rPr>
          <w:rFonts w:ascii="Calibri" w:hAnsi="Calibri"/>
        </w:rPr>
        <w:t>§</w:t>
      </w:r>
      <w:r>
        <w:rPr>
          <w:rFonts w:ascii="Calibri" w:hAnsi="Calibri"/>
          <w:spacing w:val="5"/>
        </w:rPr>
        <w:t xml:space="preserve"> </w:t>
      </w:r>
      <w:r>
        <w:t>200.328,</w:t>
      </w:r>
      <w:r>
        <w:rPr>
          <w:spacing w:val="-1"/>
        </w:rPr>
        <w:t xml:space="preserve"> </w:t>
      </w:r>
      <w:r>
        <w:t>2</w:t>
      </w:r>
      <w:r>
        <w:rPr>
          <w:spacing w:val="-1"/>
        </w:rPr>
        <w:t xml:space="preserve"> </w:t>
      </w:r>
      <w:r>
        <w:t>CFR Subpart</w:t>
      </w:r>
      <w:r>
        <w:rPr>
          <w:spacing w:val="-1"/>
        </w:rPr>
        <w:t xml:space="preserve"> </w:t>
      </w:r>
      <w:r>
        <w:t>F</w:t>
      </w:r>
      <w:r>
        <w:rPr>
          <w:spacing w:val="-3"/>
        </w:rPr>
        <w:t xml:space="preserve"> </w:t>
      </w:r>
      <w:r>
        <w:t>of</w:t>
      </w:r>
      <w:r>
        <w:rPr>
          <w:spacing w:val="-1"/>
        </w:rPr>
        <w:t xml:space="preserve"> </w:t>
      </w:r>
      <w:r>
        <w:t>2</w:t>
      </w:r>
      <w:r>
        <w:rPr>
          <w:spacing w:val="-1"/>
        </w:rPr>
        <w:t xml:space="preserve"> </w:t>
      </w:r>
      <w:r>
        <w:t>CFR</w:t>
      </w:r>
      <w:r>
        <w:rPr>
          <w:spacing w:val="1"/>
        </w:rPr>
        <w:t xml:space="preserve"> </w:t>
      </w:r>
      <w:r>
        <w:t>Part</w:t>
      </w:r>
      <w:r>
        <w:rPr>
          <w:spacing w:val="-1"/>
        </w:rPr>
        <w:t xml:space="preserve"> </w:t>
      </w:r>
      <w:r>
        <w:t>200,</w:t>
      </w:r>
      <w:r>
        <w:rPr>
          <w:spacing w:val="1"/>
        </w:rPr>
        <w:t xml:space="preserve"> </w:t>
      </w:r>
      <w:r>
        <w:t>34</w:t>
      </w:r>
      <w:r>
        <w:rPr>
          <w:spacing w:val="-1"/>
        </w:rPr>
        <w:t xml:space="preserve"> </w:t>
      </w:r>
      <w:r>
        <w:t>CFR §§,</w:t>
      </w:r>
      <w:r w:rsidR="00F653E9">
        <w:t xml:space="preserve"> </w:t>
      </w:r>
      <w:r>
        <w:t>300.149 and 300.600.</w:t>
      </w:r>
      <w:r>
        <w:rPr>
          <w:spacing w:val="1"/>
        </w:rPr>
        <w:t xml:space="preserve"> </w:t>
      </w:r>
      <w:r>
        <w:t xml:space="preserve">The </w:t>
      </w:r>
      <w:r>
        <w:rPr>
          <w:i/>
        </w:rPr>
        <w:t>Uniform Administrative Requirements, Cost Principles, and Audit</w:t>
      </w:r>
      <w:r>
        <w:rPr>
          <w:i/>
          <w:spacing w:val="1"/>
        </w:rPr>
        <w:t xml:space="preserve"> </w:t>
      </w:r>
      <w:r>
        <w:rPr>
          <w:i/>
        </w:rPr>
        <w:t>Requirements</w:t>
      </w:r>
      <w:r>
        <w:rPr>
          <w:i/>
          <w:spacing w:val="-2"/>
        </w:rPr>
        <w:t xml:space="preserve"> </w:t>
      </w:r>
      <w:r>
        <w:rPr>
          <w:i/>
        </w:rPr>
        <w:t>for</w:t>
      </w:r>
      <w:r>
        <w:rPr>
          <w:i/>
          <w:spacing w:val="-2"/>
        </w:rPr>
        <w:t xml:space="preserve"> </w:t>
      </w:r>
      <w:r>
        <w:rPr>
          <w:i/>
        </w:rPr>
        <w:t>Federal Awards</w:t>
      </w:r>
      <w:r>
        <w:rPr>
          <w:i/>
          <w:spacing w:val="-2"/>
        </w:rPr>
        <w:t xml:space="preserve"> </w:t>
      </w:r>
      <w:r>
        <w:t>(the</w:t>
      </w:r>
      <w:r>
        <w:rPr>
          <w:spacing w:val="-3"/>
        </w:rPr>
        <w:t xml:space="preserve"> </w:t>
      </w:r>
      <w:r>
        <w:t>Uniform</w:t>
      </w:r>
      <w:r>
        <w:rPr>
          <w:spacing w:val="-2"/>
        </w:rPr>
        <w:t xml:space="preserve"> </w:t>
      </w:r>
      <w:r>
        <w:t>Guidance)</w:t>
      </w:r>
      <w:r>
        <w:rPr>
          <w:spacing w:val="-2"/>
        </w:rPr>
        <w:t xml:space="preserve"> </w:t>
      </w:r>
      <w:r>
        <w:t>streamlines</w:t>
      </w:r>
      <w:r>
        <w:rPr>
          <w:spacing w:val="-1"/>
        </w:rPr>
        <w:t xml:space="preserve"> </w:t>
      </w:r>
      <w:r>
        <w:t>and consolidates</w:t>
      </w:r>
      <w:r>
        <w:rPr>
          <w:spacing w:val="1"/>
        </w:rPr>
        <w:t xml:space="preserve"> </w:t>
      </w:r>
      <w:r>
        <w:t>Federal</w:t>
      </w:r>
      <w:r>
        <w:rPr>
          <w:spacing w:val="-57"/>
        </w:rPr>
        <w:t xml:space="preserve"> </w:t>
      </w:r>
      <w:r>
        <w:t>requirements for receiving and using Federal awards so as to reduce administrative burden and</w:t>
      </w:r>
      <w:r>
        <w:rPr>
          <w:spacing w:val="1"/>
        </w:rPr>
        <w:t xml:space="preserve"> </w:t>
      </w:r>
      <w:r>
        <w:t>improve outcomes.</w:t>
      </w:r>
      <w:r>
        <w:rPr>
          <w:spacing w:val="1"/>
        </w:rPr>
        <w:t xml:space="preserve"> </w:t>
      </w:r>
      <w:r>
        <w:t>2 CFR Part 200.</w:t>
      </w:r>
      <w:r>
        <w:rPr>
          <w:spacing w:val="1"/>
        </w:rPr>
        <w:t xml:space="preserve"> </w:t>
      </w:r>
      <w:r>
        <w:t>In the area of subrecipient monitoring, the Uniform</w:t>
      </w:r>
      <w:r>
        <w:rPr>
          <w:spacing w:val="1"/>
        </w:rPr>
        <w:t xml:space="preserve"> </w:t>
      </w:r>
      <w:r>
        <w:t>Guidance provides both requirements and opportunities for exploring new ways for SEAs to</w:t>
      </w:r>
      <w:r>
        <w:rPr>
          <w:spacing w:val="1"/>
        </w:rPr>
        <w:t xml:space="preserve"> </w:t>
      </w:r>
      <w:r>
        <w:t>carry</w:t>
      </w:r>
      <w:r>
        <w:rPr>
          <w:spacing w:val="-1"/>
        </w:rPr>
        <w:t xml:space="preserve"> </w:t>
      </w:r>
      <w:r>
        <w:t>out their</w:t>
      </w:r>
      <w:r>
        <w:rPr>
          <w:spacing w:val="-1"/>
        </w:rPr>
        <w:t xml:space="preserve"> </w:t>
      </w:r>
      <w:r>
        <w:t>monitoring</w:t>
      </w:r>
      <w:r>
        <w:rPr>
          <w:spacing w:val="1"/>
        </w:rPr>
        <w:t xml:space="preserve"> </w:t>
      </w:r>
      <w:r>
        <w:t>responsibilities</w:t>
      </w:r>
      <w:r>
        <w:rPr>
          <w:spacing w:val="-1"/>
        </w:rPr>
        <w:t xml:space="preserve"> </w:t>
      </w:r>
      <w:r>
        <w:t>in the</w:t>
      </w:r>
      <w:r>
        <w:rPr>
          <w:spacing w:val="-2"/>
        </w:rPr>
        <w:t xml:space="preserve"> </w:t>
      </w:r>
      <w:r>
        <w:t>most effective and efficient</w:t>
      </w:r>
      <w:r>
        <w:rPr>
          <w:spacing w:val="2"/>
        </w:rPr>
        <w:t xml:space="preserve"> </w:t>
      </w:r>
      <w:r>
        <w:t>manner.</w:t>
      </w:r>
    </w:p>
    <w:p w14:paraId="564AEA59" w14:textId="77777777" w:rsidR="00D829A9" w:rsidRDefault="00D829A9">
      <w:pPr>
        <w:pStyle w:val="BodyText"/>
        <w:ind w:left="0"/>
      </w:pPr>
    </w:p>
    <w:p w14:paraId="7C2AF513" w14:textId="3A3C4569" w:rsidR="00D829A9" w:rsidRDefault="00A36021" w:rsidP="00F653E9">
      <w:pPr>
        <w:pStyle w:val="BodyText"/>
        <w:spacing w:before="1"/>
        <w:ind w:left="100" w:right="122"/>
      </w:pPr>
      <w:r>
        <w:t>Under Part B of the Individuals with Disabilities Education Act (IDEA) and the Uniform</w:t>
      </w:r>
      <w:r>
        <w:rPr>
          <w:spacing w:val="1"/>
        </w:rPr>
        <w:t xml:space="preserve"> </w:t>
      </w:r>
      <w:r>
        <w:t>Guidance, SEAs are responsible for oversight of the operations of the IDEA-supported activities.</w:t>
      </w:r>
      <w:r>
        <w:rPr>
          <w:spacing w:val="-57"/>
        </w:rPr>
        <w:t xml:space="preserve"> </w:t>
      </w:r>
      <w:r>
        <w:t>Each SEA must monitor its own activities, and those of its local educational agencies (LEAs), to</w:t>
      </w:r>
      <w:r>
        <w:rPr>
          <w:spacing w:val="-57"/>
        </w:rPr>
        <w:t xml:space="preserve"> </w:t>
      </w:r>
      <w:r>
        <w:t>assure compliance with applicable Federal requirements and performance expectations is being</w:t>
      </w:r>
      <w:r>
        <w:rPr>
          <w:spacing w:val="1"/>
        </w:rPr>
        <w:t xml:space="preserve"> </w:t>
      </w:r>
      <w:r>
        <w:t>achieved.</w:t>
      </w:r>
      <w:r>
        <w:rPr>
          <w:spacing w:val="59"/>
        </w:rPr>
        <w:t xml:space="preserve"> </w:t>
      </w:r>
      <w:r>
        <w:t>Monitoring</w:t>
      </w:r>
      <w:r>
        <w:rPr>
          <w:spacing w:val="-1"/>
        </w:rPr>
        <w:t xml:space="preserve"> </w:t>
      </w:r>
      <w:r>
        <w:t>by</w:t>
      </w:r>
      <w:r>
        <w:rPr>
          <w:spacing w:val="2"/>
        </w:rPr>
        <w:t xml:space="preserve"> </w:t>
      </w:r>
      <w:r>
        <w:t>the</w:t>
      </w:r>
      <w:r>
        <w:rPr>
          <w:spacing w:val="-1"/>
        </w:rPr>
        <w:t xml:space="preserve"> </w:t>
      </w:r>
      <w:r>
        <w:t>SEA must cover</w:t>
      </w:r>
      <w:r>
        <w:rPr>
          <w:spacing w:val="-1"/>
        </w:rPr>
        <w:t xml:space="preserve"> </w:t>
      </w:r>
      <w:r>
        <w:t>each program,</w:t>
      </w:r>
      <w:r>
        <w:rPr>
          <w:spacing w:val="-1"/>
        </w:rPr>
        <w:t xml:space="preserve"> </w:t>
      </w:r>
      <w:r>
        <w:t>function, or activity.</w:t>
      </w:r>
      <w:r>
        <w:rPr>
          <w:spacing w:val="1"/>
        </w:rPr>
        <w:t xml:space="preserve"> </w:t>
      </w:r>
      <w:r>
        <w:t>2</w:t>
      </w:r>
      <w:r>
        <w:rPr>
          <w:spacing w:val="-1"/>
        </w:rPr>
        <w:t xml:space="preserve"> </w:t>
      </w:r>
      <w:r>
        <w:t>CFR</w:t>
      </w:r>
      <w:r w:rsidR="00F653E9">
        <w:t xml:space="preserve"> </w:t>
      </w:r>
      <w:r>
        <w:t>§200.328(a).</w:t>
      </w:r>
      <w:r>
        <w:rPr>
          <w:spacing w:val="1"/>
        </w:rPr>
        <w:t xml:space="preserve"> </w:t>
      </w:r>
      <w:r>
        <w:t>This is consistent with the prior requirements under 34 CFR §80.40.</w:t>
      </w:r>
      <w:r>
        <w:rPr>
          <w:spacing w:val="1"/>
        </w:rPr>
        <w:t xml:space="preserve"> </w:t>
      </w:r>
      <w:r>
        <w:t>Newer, mor</w:t>
      </w:r>
      <w:r w:rsidR="00F653E9">
        <w:t xml:space="preserve">e </w:t>
      </w:r>
      <w:r>
        <w:t>specific requirements and guidance are found in 2 CFR §200.331.</w:t>
      </w:r>
      <w:r>
        <w:rPr>
          <w:spacing w:val="1"/>
        </w:rPr>
        <w:t xml:space="preserve"> </w:t>
      </w:r>
      <w:r>
        <w:t>More details on the specifics</w:t>
      </w:r>
      <w:r>
        <w:rPr>
          <w:spacing w:val="1"/>
        </w:rPr>
        <w:t xml:space="preserve"> </w:t>
      </w:r>
      <w:r>
        <w:t>of these requirements are provided below.</w:t>
      </w:r>
      <w:r>
        <w:rPr>
          <w:spacing w:val="1"/>
        </w:rPr>
        <w:t xml:space="preserve"> </w:t>
      </w:r>
      <w:r>
        <w:t>For now, it is worth noting three aspects of the</w:t>
      </w:r>
      <w:r>
        <w:rPr>
          <w:spacing w:val="1"/>
        </w:rPr>
        <w:t xml:space="preserve"> </w:t>
      </w:r>
      <w:r>
        <w:t>Uniform</w:t>
      </w:r>
      <w:r>
        <w:rPr>
          <w:spacing w:val="-1"/>
        </w:rPr>
        <w:t xml:space="preserve"> </w:t>
      </w:r>
      <w:r>
        <w:t>Guidance’s</w:t>
      </w:r>
      <w:r>
        <w:rPr>
          <w:spacing w:val="-2"/>
        </w:rPr>
        <w:t xml:space="preserve"> </w:t>
      </w:r>
      <w:r>
        <w:t>provisions</w:t>
      </w:r>
      <w:r>
        <w:rPr>
          <w:spacing w:val="-1"/>
        </w:rPr>
        <w:t xml:space="preserve"> </w:t>
      </w:r>
      <w:r>
        <w:t>regarding subrecipient</w:t>
      </w:r>
      <w:r>
        <w:rPr>
          <w:spacing w:val="-1"/>
        </w:rPr>
        <w:t xml:space="preserve"> </w:t>
      </w:r>
      <w:r>
        <w:t>monitoring.</w:t>
      </w:r>
      <w:r>
        <w:rPr>
          <w:spacing w:val="58"/>
        </w:rPr>
        <w:t xml:space="preserve"> </w:t>
      </w:r>
      <w:r>
        <w:t>The</w:t>
      </w:r>
      <w:r>
        <w:rPr>
          <w:spacing w:val="-3"/>
        </w:rPr>
        <w:t xml:space="preserve"> </w:t>
      </w:r>
      <w:r>
        <w:t>Uniform</w:t>
      </w:r>
      <w:r>
        <w:rPr>
          <w:spacing w:val="-1"/>
        </w:rPr>
        <w:t xml:space="preserve"> </w:t>
      </w:r>
      <w:r>
        <w:t>Guidance:</w:t>
      </w:r>
    </w:p>
    <w:p w14:paraId="1708E0A0" w14:textId="77777777" w:rsidR="00D829A9" w:rsidRDefault="00D829A9">
      <w:pPr>
        <w:pStyle w:val="BodyText"/>
        <w:ind w:left="0"/>
      </w:pPr>
    </w:p>
    <w:p w14:paraId="4A9E2461" w14:textId="77777777" w:rsidR="00D829A9" w:rsidRDefault="00A36021">
      <w:pPr>
        <w:pStyle w:val="ListParagraph"/>
        <w:numPr>
          <w:ilvl w:val="0"/>
          <w:numId w:val="4"/>
        </w:numPr>
        <w:tabs>
          <w:tab w:val="left" w:pos="821"/>
        </w:tabs>
        <w:ind w:right="487"/>
        <w:rPr>
          <w:sz w:val="24"/>
        </w:rPr>
      </w:pPr>
      <w:r>
        <w:rPr>
          <w:sz w:val="24"/>
        </w:rPr>
        <w:t>Includes a specific requirement that pass-through entities (in this case, SEAs) conduct</w:t>
      </w:r>
      <w:r>
        <w:rPr>
          <w:spacing w:val="-58"/>
          <w:sz w:val="24"/>
        </w:rPr>
        <w:t xml:space="preserve"> </w:t>
      </w:r>
      <w:r>
        <w:rPr>
          <w:sz w:val="24"/>
        </w:rPr>
        <w:t>risk</w:t>
      </w:r>
      <w:r>
        <w:rPr>
          <w:spacing w:val="-1"/>
          <w:sz w:val="24"/>
        </w:rPr>
        <w:t xml:space="preserve"> </w:t>
      </w:r>
      <w:r>
        <w:rPr>
          <w:sz w:val="24"/>
        </w:rPr>
        <w:t>assessments of</w:t>
      </w:r>
      <w:r>
        <w:rPr>
          <w:spacing w:val="-1"/>
          <w:sz w:val="24"/>
        </w:rPr>
        <w:t xml:space="preserve"> </w:t>
      </w:r>
      <w:r>
        <w:rPr>
          <w:sz w:val="24"/>
        </w:rPr>
        <w:t>their</w:t>
      </w:r>
      <w:r>
        <w:rPr>
          <w:spacing w:val="1"/>
          <w:sz w:val="24"/>
        </w:rPr>
        <w:t xml:space="preserve"> </w:t>
      </w:r>
      <w:r>
        <w:rPr>
          <w:sz w:val="24"/>
        </w:rPr>
        <w:t>subrecipients;</w:t>
      </w:r>
    </w:p>
    <w:p w14:paraId="2FE6774E" w14:textId="77777777" w:rsidR="00D829A9" w:rsidRDefault="00A36021">
      <w:pPr>
        <w:pStyle w:val="ListParagraph"/>
        <w:numPr>
          <w:ilvl w:val="0"/>
          <w:numId w:val="4"/>
        </w:numPr>
        <w:tabs>
          <w:tab w:val="left" w:pos="821"/>
        </w:tabs>
        <w:ind w:hanging="361"/>
        <w:rPr>
          <w:sz w:val="24"/>
        </w:rPr>
      </w:pPr>
      <w:r>
        <w:rPr>
          <w:sz w:val="24"/>
        </w:rPr>
        <w:t>Places</w:t>
      </w:r>
      <w:r>
        <w:rPr>
          <w:spacing w:val="-2"/>
          <w:sz w:val="24"/>
        </w:rPr>
        <w:t xml:space="preserve"> </w:t>
      </w:r>
      <w:r>
        <w:rPr>
          <w:sz w:val="24"/>
        </w:rPr>
        <w:t>an</w:t>
      </w:r>
      <w:r>
        <w:rPr>
          <w:spacing w:val="-2"/>
          <w:sz w:val="24"/>
        </w:rPr>
        <w:t xml:space="preserve"> </w:t>
      </w:r>
      <w:r>
        <w:rPr>
          <w:sz w:val="24"/>
        </w:rPr>
        <w:t>increased</w:t>
      </w:r>
      <w:r>
        <w:rPr>
          <w:spacing w:val="1"/>
          <w:sz w:val="24"/>
        </w:rPr>
        <w:t xml:space="preserve"> </w:t>
      </w:r>
      <w:r>
        <w:rPr>
          <w:sz w:val="24"/>
        </w:rPr>
        <w:t>emphasis</w:t>
      </w:r>
      <w:r>
        <w:rPr>
          <w:spacing w:val="-2"/>
          <w:sz w:val="24"/>
        </w:rPr>
        <w:t xml:space="preserve"> </w:t>
      </w:r>
      <w:r>
        <w:rPr>
          <w:sz w:val="24"/>
        </w:rPr>
        <w:t>on</w:t>
      </w:r>
      <w:r>
        <w:rPr>
          <w:spacing w:val="-2"/>
          <w:sz w:val="24"/>
        </w:rPr>
        <w:t xml:space="preserve"> </w:t>
      </w:r>
      <w:r>
        <w:rPr>
          <w:sz w:val="24"/>
        </w:rPr>
        <w:t>monitoring</w:t>
      </w:r>
      <w:r>
        <w:rPr>
          <w:spacing w:val="-1"/>
          <w:sz w:val="24"/>
        </w:rPr>
        <w:t xml:space="preserve"> </w:t>
      </w:r>
      <w:r>
        <w:rPr>
          <w:sz w:val="24"/>
        </w:rPr>
        <w:t>performance, as</w:t>
      </w:r>
      <w:r>
        <w:rPr>
          <w:spacing w:val="-2"/>
          <w:sz w:val="24"/>
        </w:rPr>
        <w:t xml:space="preserve"> </w:t>
      </w:r>
      <w:r>
        <w:rPr>
          <w:sz w:val="24"/>
        </w:rPr>
        <w:t>well</w:t>
      </w:r>
      <w:r>
        <w:rPr>
          <w:spacing w:val="-1"/>
          <w:sz w:val="24"/>
        </w:rPr>
        <w:t xml:space="preserve"> </w:t>
      </w:r>
      <w:r>
        <w:rPr>
          <w:sz w:val="24"/>
        </w:rPr>
        <w:t>as</w:t>
      </w:r>
      <w:r>
        <w:rPr>
          <w:spacing w:val="-2"/>
          <w:sz w:val="24"/>
        </w:rPr>
        <w:t xml:space="preserve"> </w:t>
      </w:r>
      <w:r>
        <w:rPr>
          <w:sz w:val="24"/>
        </w:rPr>
        <w:t>compliance;</w:t>
      </w:r>
      <w:r>
        <w:rPr>
          <w:spacing w:val="-2"/>
          <w:sz w:val="24"/>
        </w:rPr>
        <w:t xml:space="preserve"> </w:t>
      </w:r>
      <w:r>
        <w:rPr>
          <w:sz w:val="24"/>
        </w:rPr>
        <w:t>and</w:t>
      </w:r>
    </w:p>
    <w:p w14:paraId="377BAB8D" w14:textId="77777777" w:rsidR="00D829A9" w:rsidRDefault="00A36021">
      <w:pPr>
        <w:pStyle w:val="ListParagraph"/>
        <w:numPr>
          <w:ilvl w:val="0"/>
          <w:numId w:val="4"/>
        </w:numPr>
        <w:tabs>
          <w:tab w:val="left" w:pos="821"/>
        </w:tabs>
        <w:ind w:right="950"/>
        <w:rPr>
          <w:sz w:val="24"/>
        </w:rPr>
      </w:pPr>
      <w:r>
        <w:rPr>
          <w:sz w:val="24"/>
        </w:rPr>
        <w:t>Includes</w:t>
      </w:r>
      <w:r>
        <w:rPr>
          <w:spacing w:val="-1"/>
          <w:sz w:val="24"/>
        </w:rPr>
        <w:t xml:space="preserve"> </w:t>
      </w:r>
      <w:r>
        <w:rPr>
          <w:sz w:val="24"/>
        </w:rPr>
        <w:t>technical</w:t>
      </w:r>
      <w:r>
        <w:rPr>
          <w:spacing w:val="-1"/>
          <w:sz w:val="24"/>
        </w:rPr>
        <w:t xml:space="preserve"> </w:t>
      </w:r>
      <w:r>
        <w:rPr>
          <w:sz w:val="24"/>
        </w:rPr>
        <w:t>assistance</w:t>
      </w:r>
      <w:r>
        <w:rPr>
          <w:spacing w:val="-2"/>
          <w:sz w:val="24"/>
        </w:rPr>
        <w:t xml:space="preserve"> </w:t>
      </w:r>
      <w:r>
        <w:rPr>
          <w:sz w:val="24"/>
        </w:rPr>
        <w:t>as</w:t>
      </w:r>
      <w:r>
        <w:rPr>
          <w:spacing w:val="-1"/>
          <w:sz w:val="24"/>
        </w:rPr>
        <w:t xml:space="preserve"> </w:t>
      </w:r>
      <w:r>
        <w:rPr>
          <w:sz w:val="24"/>
        </w:rPr>
        <w:t>one example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range</w:t>
      </w:r>
      <w:r>
        <w:rPr>
          <w:spacing w:val="-2"/>
          <w:sz w:val="24"/>
        </w:rPr>
        <w:t xml:space="preserve"> </w:t>
      </w:r>
      <w:r>
        <w:rPr>
          <w:sz w:val="24"/>
        </w:rPr>
        <w:t>of</w:t>
      </w:r>
      <w:r>
        <w:rPr>
          <w:spacing w:val="-1"/>
          <w:sz w:val="24"/>
        </w:rPr>
        <w:t xml:space="preserve"> </w:t>
      </w:r>
      <w:r>
        <w:rPr>
          <w:sz w:val="24"/>
        </w:rPr>
        <w:t>potential monitoring</w:t>
      </w:r>
      <w:r>
        <w:rPr>
          <w:spacing w:val="-57"/>
          <w:sz w:val="24"/>
        </w:rPr>
        <w:t xml:space="preserve"> </w:t>
      </w:r>
      <w:r>
        <w:rPr>
          <w:sz w:val="24"/>
        </w:rPr>
        <w:t>activities.</w:t>
      </w:r>
    </w:p>
    <w:p w14:paraId="1E710D40" w14:textId="77777777" w:rsidR="00D829A9" w:rsidRDefault="00D829A9">
      <w:pPr>
        <w:pStyle w:val="BodyText"/>
        <w:ind w:left="0"/>
      </w:pPr>
    </w:p>
    <w:p w14:paraId="72161F99" w14:textId="77777777" w:rsidR="00D829A9" w:rsidRDefault="00A36021">
      <w:pPr>
        <w:pStyle w:val="Heading1"/>
        <w:rPr>
          <w:u w:val="none"/>
        </w:rPr>
      </w:pPr>
      <w:r>
        <w:t>Monitoring</w:t>
      </w:r>
      <w:r>
        <w:rPr>
          <w:spacing w:val="-2"/>
        </w:rPr>
        <w:t xml:space="preserve"> </w:t>
      </w:r>
      <w:r>
        <w:t>Scope:</w:t>
      </w:r>
    </w:p>
    <w:p w14:paraId="55C71822" w14:textId="77777777" w:rsidR="00D829A9" w:rsidRDefault="00D829A9">
      <w:pPr>
        <w:pStyle w:val="BodyText"/>
        <w:ind w:left="0"/>
        <w:rPr>
          <w:b/>
        </w:rPr>
      </w:pPr>
    </w:p>
    <w:p w14:paraId="51F5AB63" w14:textId="77777777" w:rsidR="00D829A9" w:rsidRDefault="00A36021">
      <w:pPr>
        <w:pStyle w:val="ListParagraph"/>
        <w:numPr>
          <w:ilvl w:val="0"/>
          <w:numId w:val="3"/>
        </w:numPr>
        <w:tabs>
          <w:tab w:val="left" w:pos="820"/>
          <w:tab w:val="left" w:pos="821"/>
        </w:tabs>
        <w:ind w:right="387"/>
        <w:rPr>
          <w:sz w:val="24"/>
        </w:rPr>
      </w:pPr>
      <w:r>
        <w:rPr>
          <w:i/>
          <w:sz w:val="24"/>
        </w:rPr>
        <w:t>Scope:</w:t>
      </w:r>
      <w:r>
        <w:rPr>
          <w:i/>
          <w:spacing w:val="1"/>
          <w:sz w:val="24"/>
        </w:rPr>
        <w:t xml:space="preserve"> </w:t>
      </w:r>
      <w:r>
        <w:rPr>
          <w:sz w:val="24"/>
        </w:rPr>
        <w:t>Monitoring will focus on the policies, procedures and their implementation</w:t>
      </w:r>
      <w:r>
        <w:rPr>
          <w:spacing w:val="1"/>
          <w:sz w:val="24"/>
        </w:rPr>
        <w:t xml:space="preserve"> </w:t>
      </w:r>
      <w:r>
        <w:rPr>
          <w:sz w:val="24"/>
        </w:rPr>
        <w:t>during</w:t>
      </w:r>
      <w:r>
        <w:rPr>
          <w:spacing w:val="-2"/>
          <w:sz w:val="24"/>
        </w:rPr>
        <w:t xml:space="preserve"> </w:t>
      </w:r>
      <w:r>
        <w:rPr>
          <w:sz w:val="24"/>
        </w:rPr>
        <w:t>Federal</w:t>
      </w:r>
      <w:r>
        <w:rPr>
          <w:spacing w:val="-2"/>
          <w:sz w:val="24"/>
        </w:rPr>
        <w:t xml:space="preserve"> </w:t>
      </w:r>
      <w:r>
        <w:rPr>
          <w:sz w:val="24"/>
        </w:rPr>
        <w:t>fiscal</w:t>
      </w:r>
      <w:r>
        <w:rPr>
          <w:spacing w:val="-1"/>
          <w:sz w:val="24"/>
        </w:rPr>
        <w:t xml:space="preserve"> </w:t>
      </w:r>
      <w:r>
        <w:rPr>
          <w:sz w:val="24"/>
        </w:rPr>
        <w:t>year</w:t>
      </w:r>
      <w:r>
        <w:rPr>
          <w:spacing w:val="-1"/>
          <w:sz w:val="24"/>
        </w:rPr>
        <w:t xml:space="preserve"> </w:t>
      </w:r>
      <w:r>
        <w:rPr>
          <w:sz w:val="24"/>
        </w:rPr>
        <w:t>(FFY)</w:t>
      </w:r>
      <w:r>
        <w:rPr>
          <w:spacing w:val="-2"/>
          <w:sz w:val="24"/>
        </w:rPr>
        <w:t xml:space="preserve"> </w:t>
      </w:r>
      <w:r>
        <w:rPr>
          <w:sz w:val="24"/>
        </w:rPr>
        <w:t>2019</w:t>
      </w:r>
      <w:r>
        <w:rPr>
          <w:spacing w:val="1"/>
          <w:sz w:val="24"/>
        </w:rPr>
        <w:t xml:space="preserve"> </w:t>
      </w:r>
      <w:r>
        <w:rPr>
          <w:sz w:val="24"/>
        </w:rPr>
        <w:t>(2019-20).</w:t>
      </w:r>
      <w:r>
        <w:rPr>
          <w:spacing w:val="59"/>
          <w:sz w:val="24"/>
        </w:rPr>
        <w:t xml:space="preserve"> </w:t>
      </w:r>
      <w:r>
        <w:rPr>
          <w:sz w:val="24"/>
        </w:rPr>
        <w:t>However,</w:t>
      </w:r>
      <w:r>
        <w:rPr>
          <w:spacing w:val="-1"/>
          <w:sz w:val="24"/>
        </w:rPr>
        <w:t xml:space="preserve"> </w:t>
      </w:r>
      <w:r>
        <w:rPr>
          <w:sz w:val="24"/>
        </w:rPr>
        <w:t>as</w:t>
      </w:r>
      <w:r>
        <w:rPr>
          <w:spacing w:val="-1"/>
          <w:sz w:val="24"/>
        </w:rPr>
        <w:t xml:space="preserve"> </w:t>
      </w:r>
      <w:r>
        <w:rPr>
          <w:sz w:val="24"/>
        </w:rPr>
        <w:t>appropriate,</w:t>
      </w:r>
      <w:r>
        <w:rPr>
          <w:spacing w:val="-1"/>
          <w:sz w:val="24"/>
        </w:rPr>
        <w:t xml:space="preserve"> </w:t>
      </w:r>
      <w:r>
        <w:rPr>
          <w:sz w:val="24"/>
        </w:rPr>
        <w:t>OSEP</w:t>
      </w:r>
      <w:r>
        <w:rPr>
          <w:spacing w:val="-1"/>
          <w:sz w:val="24"/>
        </w:rPr>
        <w:t xml:space="preserve"> </w:t>
      </w:r>
      <w:r>
        <w:rPr>
          <w:sz w:val="24"/>
        </w:rPr>
        <w:t>will</w:t>
      </w:r>
      <w:r>
        <w:rPr>
          <w:spacing w:val="-57"/>
          <w:sz w:val="24"/>
        </w:rPr>
        <w:t xml:space="preserve"> </w:t>
      </w:r>
      <w:r>
        <w:rPr>
          <w:sz w:val="24"/>
        </w:rPr>
        <w:t>also</w:t>
      </w:r>
      <w:r>
        <w:rPr>
          <w:spacing w:val="-1"/>
          <w:sz w:val="24"/>
        </w:rPr>
        <w:t xml:space="preserve"> </w:t>
      </w:r>
      <w:r>
        <w:rPr>
          <w:sz w:val="24"/>
        </w:rPr>
        <w:t>examine</w:t>
      </w:r>
      <w:r>
        <w:rPr>
          <w:spacing w:val="-1"/>
          <w:sz w:val="24"/>
        </w:rPr>
        <w:t xml:space="preserve"> </w:t>
      </w:r>
      <w:r>
        <w:rPr>
          <w:sz w:val="24"/>
        </w:rPr>
        <w:t>documentation from the</w:t>
      </w:r>
      <w:r>
        <w:rPr>
          <w:spacing w:val="-1"/>
          <w:sz w:val="24"/>
        </w:rPr>
        <w:t xml:space="preserve"> </w:t>
      </w:r>
      <w:r>
        <w:rPr>
          <w:sz w:val="24"/>
        </w:rPr>
        <w:t>prior</w:t>
      </w:r>
      <w:r>
        <w:rPr>
          <w:spacing w:val="-1"/>
          <w:sz w:val="24"/>
        </w:rPr>
        <w:t xml:space="preserve"> </w:t>
      </w:r>
      <w:r>
        <w:rPr>
          <w:sz w:val="24"/>
        </w:rPr>
        <w:t>two fiscal years.</w:t>
      </w:r>
    </w:p>
    <w:p w14:paraId="58BCE967" w14:textId="77777777" w:rsidR="00D829A9" w:rsidRDefault="00D829A9">
      <w:pPr>
        <w:pStyle w:val="BodyText"/>
        <w:spacing w:before="11"/>
        <w:ind w:left="0"/>
        <w:rPr>
          <w:sz w:val="23"/>
        </w:rPr>
      </w:pPr>
    </w:p>
    <w:p w14:paraId="6252F898" w14:textId="77777777" w:rsidR="00D829A9" w:rsidRDefault="00A36021">
      <w:pPr>
        <w:pStyle w:val="Heading1"/>
        <w:rPr>
          <w:u w:val="none"/>
        </w:rPr>
      </w:pPr>
      <w:r>
        <w:t>Monitoring</w:t>
      </w:r>
      <w:r>
        <w:rPr>
          <w:spacing w:val="-3"/>
        </w:rPr>
        <w:t xml:space="preserve"> </w:t>
      </w:r>
      <w:r>
        <w:t>Objectives</w:t>
      </w:r>
    </w:p>
    <w:p w14:paraId="2417D9CE" w14:textId="77777777" w:rsidR="00D829A9" w:rsidRDefault="00D829A9">
      <w:pPr>
        <w:pStyle w:val="BodyText"/>
        <w:spacing w:before="2"/>
        <w:ind w:left="0"/>
        <w:rPr>
          <w:b/>
          <w:sz w:val="16"/>
        </w:rPr>
      </w:pPr>
    </w:p>
    <w:p w14:paraId="420B6D9B" w14:textId="77777777" w:rsidR="00D829A9" w:rsidRDefault="00A36021">
      <w:pPr>
        <w:pStyle w:val="BodyText"/>
        <w:spacing w:before="90"/>
        <w:ind w:left="100" w:right="107"/>
      </w:pPr>
      <w:r>
        <w:lastRenderedPageBreak/>
        <w:t>This activity falls under monitoring in its broadest sense, and is intended to be a collaborative</w:t>
      </w:r>
      <w:r>
        <w:rPr>
          <w:spacing w:val="1"/>
        </w:rPr>
        <w:t xml:space="preserve"> </w:t>
      </w:r>
      <w:r>
        <w:t>discussion aimed at helping States develop fiscal subrecipient monitoring systems that ensure the</w:t>
      </w:r>
      <w:r>
        <w:rPr>
          <w:spacing w:val="-57"/>
        </w:rPr>
        <w:t xml:space="preserve"> </w:t>
      </w:r>
      <w:r>
        <w:t>financial integrity of taxpayer dollars and support the Results-Driven Accountability initiative to</w:t>
      </w:r>
      <w:r>
        <w:rPr>
          <w:spacing w:val="1"/>
        </w:rPr>
        <w:t xml:space="preserve"> </w:t>
      </w:r>
      <w:r>
        <w:t>help States improve results for children with disabilities.</w:t>
      </w:r>
      <w:r>
        <w:rPr>
          <w:spacing w:val="1"/>
        </w:rPr>
        <w:t xml:space="preserve"> </w:t>
      </w:r>
      <w:r>
        <w:t>Although the emphasis is on fiscal</w:t>
      </w:r>
      <w:r>
        <w:rPr>
          <w:spacing w:val="1"/>
        </w:rPr>
        <w:t xml:space="preserve"> </w:t>
      </w:r>
      <w:r>
        <w:t>monitoring, the U.S. Department of Education’s Office of Special Education Programs (OSEP)</w:t>
      </w:r>
      <w:r>
        <w:rPr>
          <w:spacing w:val="1"/>
        </w:rPr>
        <w:t xml:space="preserve"> </w:t>
      </w:r>
      <w:r>
        <w:t>recognizes that fiscal monitoring is sometimes conducted in conjunction with programmatic</w:t>
      </w:r>
      <w:r>
        <w:rPr>
          <w:spacing w:val="1"/>
        </w:rPr>
        <w:t xml:space="preserve"> </w:t>
      </w:r>
      <w:r>
        <w:t>monitoring,</w:t>
      </w:r>
      <w:r>
        <w:rPr>
          <w:spacing w:val="-1"/>
        </w:rPr>
        <w:t xml:space="preserve"> </w:t>
      </w:r>
      <w:r>
        <w:t>and</w:t>
      </w:r>
      <w:r>
        <w:rPr>
          <w:spacing w:val="-1"/>
        </w:rPr>
        <w:t xml:space="preserve"> </w:t>
      </w:r>
      <w:r>
        <w:t>we</w:t>
      </w:r>
      <w:r>
        <w:rPr>
          <w:spacing w:val="-2"/>
        </w:rPr>
        <w:t xml:space="preserve"> </w:t>
      </w:r>
      <w:r>
        <w:t>are</w:t>
      </w:r>
      <w:r>
        <w:rPr>
          <w:spacing w:val="-2"/>
        </w:rPr>
        <w:t xml:space="preserve"> </w:t>
      </w:r>
      <w:r>
        <w:t>interested in</w:t>
      </w:r>
      <w:r>
        <w:rPr>
          <w:spacing w:val="-1"/>
        </w:rPr>
        <w:t xml:space="preserve"> </w:t>
      </w:r>
      <w:r>
        <w:t>discussing how</w:t>
      </w:r>
      <w:r>
        <w:rPr>
          <w:spacing w:val="-1"/>
        </w:rPr>
        <w:t xml:space="preserve"> </w:t>
      </w:r>
      <w:r>
        <w:t>these</w:t>
      </w:r>
      <w:r>
        <w:rPr>
          <w:spacing w:val="-1"/>
        </w:rPr>
        <w:t xml:space="preserve"> </w:t>
      </w:r>
      <w:r>
        <w:t>two</w:t>
      </w:r>
      <w:r>
        <w:rPr>
          <w:spacing w:val="-1"/>
        </w:rPr>
        <w:t xml:space="preserve"> </w:t>
      </w:r>
      <w:r>
        <w:t>aspects</w:t>
      </w:r>
      <w:r>
        <w:rPr>
          <w:spacing w:val="-1"/>
        </w:rPr>
        <w:t xml:space="preserve"> </w:t>
      </w:r>
      <w:r>
        <w:t>of subrecipient</w:t>
      </w:r>
      <w:r>
        <w:rPr>
          <w:spacing w:val="-1"/>
        </w:rPr>
        <w:t xml:space="preserve"> </w:t>
      </w:r>
      <w:r>
        <w:t>monitoring</w:t>
      </w:r>
      <w:r>
        <w:rPr>
          <w:spacing w:val="-57"/>
        </w:rPr>
        <w:t xml:space="preserve"> </w:t>
      </w:r>
      <w:r>
        <w:t>are</w:t>
      </w:r>
      <w:r>
        <w:rPr>
          <w:spacing w:val="-3"/>
        </w:rPr>
        <w:t xml:space="preserve"> </w:t>
      </w:r>
      <w:r>
        <w:t>combined or</w:t>
      </w:r>
      <w:r>
        <w:rPr>
          <w:spacing w:val="-1"/>
        </w:rPr>
        <w:t xml:space="preserve"> </w:t>
      </w:r>
      <w:r>
        <w:t>related.</w:t>
      </w:r>
      <w:r>
        <w:rPr>
          <w:spacing w:val="2"/>
        </w:rPr>
        <w:t xml:space="preserve"> </w:t>
      </w:r>
      <w:r>
        <w:t>The</w:t>
      </w:r>
      <w:r>
        <w:rPr>
          <w:spacing w:val="-2"/>
        </w:rPr>
        <w:t xml:space="preserve"> </w:t>
      </w:r>
      <w:r>
        <w:t>statutory</w:t>
      </w:r>
      <w:r>
        <w:rPr>
          <w:spacing w:val="-1"/>
        </w:rPr>
        <w:t xml:space="preserve"> </w:t>
      </w:r>
      <w:r>
        <w:t>and regulatory</w:t>
      </w:r>
      <w:r>
        <w:rPr>
          <w:spacing w:val="-1"/>
        </w:rPr>
        <w:t xml:space="preserve"> </w:t>
      </w:r>
      <w:r>
        <w:t>requirements</w:t>
      </w:r>
      <w:r>
        <w:rPr>
          <w:spacing w:val="3"/>
        </w:rPr>
        <w:t xml:space="preserve"> </w:t>
      </w:r>
      <w:r>
        <w:t>only present what is</w:t>
      </w:r>
    </w:p>
    <w:p w14:paraId="6FD97980" w14:textId="77777777" w:rsidR="00D829A9" w:rsidRDefault="00A36021">
      <w:pPr>
        <w:pStyle w:val="BodyText"/>
        <w:spacing w:before="79"/>
        <w:ind w:left="100" w:right="143"/>
      </w:pPr>
      <w:r>
        <w:t>minimally required.</w:t>
      </w:r>
      <w:r>
        <w:rPr>
          <w:spacing w:val="1"/>
        </w:rPr>
        <w:t xml:space="preserve"> </w:t>
      </w:r>
      <w:r>
        <w:t>While the Uniform Guidance includes several specific requirements for</w:t>
      </w:r>
      <w:r>
        <w:rPr>
          <w:spacing w:val="1"/>
        </w:rPr>
        <w:t xml:space="preserve"> </w:t>
      </w:r>
      <w:r>
        <w:t>subrecipient monitoring, it gives much discretion to States to design their own systems and</w:t>
      </w:r>
      <w:r>
        <w:rPr>
          <w:spacing w:val="1"/>
        </w:rPr>
        <w:t xml:space="preserve"> </w:t>
      </w:r>
      <w:r>
        <w:t>optional</w:t>
      </w:r>
      <w:r>
        <w:rPr>
          <w:spacing w:val="-1"/>
        </w:rPr>
        <w:t xml:space="preserve"> </w:t>
      </w:r>
      <w:r>
        <w:t>suggestions</w:t>
      </w:r>
      <w:r>
        <w:rPr>
          <w:spacing w:val="-1"/>
        </w:rPr>
        <w:t xml:space="preserve"> </w:t>
      </w:r>
      <w:r>
        <w:t>for</w:t>
      </w:r>
      <w:r>
        <w:rPr>
          <w:spacing w:val="-3"/>
        </w:rPr>
        <w:t xml:space="preserve"> </w:t>
      </w:r>
      <w:r>
        <w:t>areas</w:t>
      </w:r>
      <w:r>
        <w:rPr>
          <w:spacing w:val="-1"/>
        </w:rPr>
        <w:t xml:space="preserve"> </w:t>
      </w:r>
      <w:r>
        <w:t>that</w:t>
      </w:r>
      <w:r>
        <w:rPr>
          <w:spacing w:val="-1"/>
        </w:rPr>
        <w:t xml:space="preserve"> </w:t>
      </w:r>
      <w:r>
        <w:t>could, but</w:t>
      </w:r>
      <w:r>
        <w:rPr>
          <w:spacing w:val="-1"/>
        </w:rPr>
        <w:t xml:space="preserve"> </w:t>
      </w:r>
      <w:r>
        <w:t>are not</w:t>
      </w:r>
      <w:r>
        <w:rPr>
          <w:spacing w:val="-1"/>
        </w:rPr>
        <w:t xml:space="preserve"> </w:t>
      </w:r>
      <w:r>
        <w:t>required</w:t>
      </w:r>
      <w:r>
        <w:rPr>
          <w:spacing w:val="-1"/>
        </w:rPr>
        <w:t xml:space="preserve"> </w:t>
      </w:r>
      <w:r>
        <w:t>to, be</w:t>
      </w:r>
      <w:r>
        <w:rPr>
          <w:spacing w:val="-1"/>
        </w:rPr>
        <w:t xml:space="preserve"> </w:t>
      </w:r>
      <w:r>
        <w:t>included.</w:t>
      </w:r>
      <w:r>
        <w:rPr>
          <w:spacing w:val="58"/>
        </w:rPr>
        <w:t xml:space="preserve"> </w:t>
      </w:r>
      <w:r>
        <w:t>The</w:t>
      </w:r>
      <w:r>
        <w:rPr>
          <w:spacing w:val="-2"/>
        </w:rPr>
        <w:t xml:space="preserve"> </w:t>
      </w:r>
      <w:r>
        <w:t>primary</w:t>
      </w:r>
      <w:r>
        <w:rPr>
          <w:spacing w:val="1"/>
        </w:rPr>
        <w:t xml:space="preserve"> </w:t>
      </w:r>
      <w:r>
        <w:t>focus</w:t>
      </w:r>
      <w:r>
        <w:rPr>
          <w:spacing w:val="-57"/>
        </w:rPr>
        <w:t xml:space="preserve"> </w:t>
      </w:r>
      <w:r>
        <w:t>of this monitoring activity is to provide technical assistance, not to assess a State’s compliance</w:t>
      </w:r>
      <w:r>
        <w:rPr>
          <w:spacing w:val="1"/>
        </w:rPr>
        <w:t xml:space="preserve"> </w:t>
      </w:r>
      <w:r>
        <w:t>with applicable statutory and regulatory requirements.</w:t>
      </w:r>
      <w:r>
        <w:rPr>
          <w:spacing w:val="60"/>
        </w:rPr>
        <w:t xml:space="preserve"> </w:t>
      </w:r>
      <w:r>
        <w:t>However, OSEP has a responsibility</w:t>
      </w:r>
      <w:r>
        <w:rPr>
          <w:spacing w:val="1"/>
        </w:rPr>
        <w:t xml:space="preserve"> </w:t>
      </w:r>
      <w:r>
        <w:t>under section 616(a)(1) of the IDEA to monitor implementation of Part B of the IDEA through</w:t>
      </w:r>
      <w:r>
        <w:rPr>
          <w:spacing w:val="1"/>
        </w:rPr>
        <w:t xml:space="preserve"> </w:t>
      </w:r>
      <w:r>
        <w:t>oversight of the exercise of general supervision by States and to enforce Part B of the IDEA.</w:t>
      </w:r>
      <w:r>
        <w:rPr>
          <w:spacing w:val="1"/>
        </w:rPr>
        <w:t xml:space="preserve"> </w:t>
      </w:r>
      <w:r>
        <w:t>Therefore, if, during the course of these monitoring activities, OSEP identifies any</w:t>
      </w:r>
      <w:r>
        <w:rPr>
          <w:spacing w:val="1"/>
        </w:rPr>
        <w:t xml:space="preserve"> </w:t>
      </w:r>
      <w:r>
        <w:t>noncompliance, and the State does not demonstrate correction of the noncompliance before</w:t>
      </w:r>
      <w:r>
        <w:rPr>
          <w:spacing w:val="1"/>
        </w:rPr>
        <w:t xml:space="preserve"> </w:t>
      </w:r>
      <w:r>
        <w:t>OSEP issues a finding, OSEP will notify the State in writing of the noncompliance and ensure</w:t>
      </w:r>
      <w:r>
        <w:rPr>
          <w:spacing w:val="1"/>
        </w:rPr>
        <w:t xml:space="preserve"> </w:t>
      </w:r>
      <w:r>
        <w:t>the noncompliance is corrected as soon as possible, and in no case later than one year after</w:t>
      </w:r>
      <w:r>
        <w:rPr>
          <w:spacing w:val="1"/>
        </w:rPr>
        <w:t xml:space="preserve"> </w:t>
      </w:r>
      <w:r>
        <w:t>OSEP’s</w:t>
      </w:r>
      <w:r>
        <w:rPr>
          <w:spacing w:val="-1"/>
        </w:rPr>
        <w:t xml:space="preserve"> </w:t>
      </w:r>
      <w:r>
        <w:t>identification of</w:t>
      </w:r>
      <w:r>
        <w:rPr>
          <w:spacing w:val="-1"/>
        </w:rPr>
        <w:t xml:space="preserve"> </w:t>
      </w:r>
      <w:r>
        <w:t>the noncompliance.</w:t>
      </w:r>
    </w:p>
    <w:p w14:paraId="05171133" w14:textId="77777777" w:rsidR="00D829A9" w:rsidRDefault="00D829A9">
      <w:pPr>
        <w:pStyle w:val="BodyText"/>
        <w:spacing w:before="1"/>
        <w:ind w:left="0"/>
      </w:pPr>
    </w:p>
    <w:p w14:paraId="60FB8201" w14:textId="77777777" w:rsidR="00D829A9" w:rsidRDefault="00A36021">
      <w:pPr>
        <w:pStyle w:val="BodyText"/>
        <w:ind w:left="100"/>
      </w:pPr>
      <w:r>
        <w:t>Specific</w:t>
      </w:r>
      <w:r>
        <w:rPr>
          <w:spacing w:val="-3"/>
        </w:rPr>
        <w:t xml:space="preserve"> </w:t>
      </w:r>
      <w:r>
        <w:t>objectives</w:t>
      </w:r>
      <w:r>
        <w:rPr>
          <w:spacing w:val="-1"/>
        </w:rPr>
        <w:t xml:space="preserve"> </w:t>
      </w:r>
      <w:r>
        <w:t>include:</w:t>
      </w:r>
    </w:p>
    <w:p w14:paraId="2BB74E36" w14:textId="77777777" w:rsidR="00D829A9" w:rsidRDefault="00D829A9">
      <w:pPr>
        <w:pStyle w:val="BodyText"/>
        <w:ind w:left="0"/>
      </w:pPr>
    </w:p>
    <w:p w14:paraId="32402C09" w14:textId="77777777" w:rsidR="00D829A9" w:rsidRDefault="00A36021">
      <w:pPr>
        <w:pStyle w:val="ListParagraph"/>
        <w:numPr>
          <w:ilvl w:val="0"/>
          <w:numId w:val="2"/>
        </w:numPr>
        <w:tabs>
          <w:tab w:val="left" w:pos="821"/>
        </w:tabs>
        <w:ind w:hanging="361"/>
        <w:rPr>
          <w:sz w:val="24"/>
        </w:rPr>
      </w:pPr>
      <w:r>
        <w:rPr>
          <w:sz w:val="24"/>
        </w:rPr>
        <w:t>Review</w:t>
      </w:r>
      <w:r>
        <w:rPr>
          <w:spacing w:val="-2"/>
          <w:sz w:val="24"/>
        </w:rPr>
        <w:t xml:space="preserve"> </w:t>
      </w:r>
      <w:r>
        <w:rPr>
          <w:sz w:val="24"/>
        </w:rPr>
        <w:t>the</w:t>
      </w:r>
      <w:r>
        <w:rPr>
          <w:spacing w:val="-1"/>
          <w:sz w:val="24"/>
        </w:rPr>
        <w:t xml:space="preserve"> </w:t>
      </w:r>
      <w:r>
        <w:rPr>
          <w:sz w:val="24"/>
        </w:rPr>
        <w:t>requirements</w:t>
      </w:r>
      <w:r>
        <w:rPr>
          <w:spacing w:val="1"/>
          <w:sz w:val="24"/>
        </w:rPr>
        <w:t xml:space="preserve"> </w:t>
      </w:r>
      <w:r>
        <w:rPr>
          <w:sz w:val="24"/>
        </w:rPr>
        <w:t>for fiscal</w:t>
      </w:r>
      <w:r>
        <w:rPr>
          <w:spacing w:val="-1"/>
          <w:sz w:val="24"/>
        </w:rPr>
        <w:t xml:space="preserve"> </w:t>
      </w:r>
      <w:r>
        <w:rPr>
          <w:sz w:val="24"/>
        </w:rPr>
        <w:t>subrecipient</w:t>
      </w:r>
      <w:r>
        <w:rPr>
          <w:spacing w:val="-1"/>
          <w:sz w:val="24"/>
        </w:rPr>
        <w:t xml:space="preserve"> </w:t>
      </w:r>
      <w:r>
        <w:rPr>
          <w:sz w:val="24"/>
        </w:rPr>
        <w:t>monitoring;</w:t>
      </w:r>
    </w:p>
    <w:p w14:paraId="62E61482" w14:textId="77777777" w:rsidR="00D829A9" w:rsidRDefault="00A36021">
      <w:pPr>
        <w:pStyle w:val="ListParagraph"/>
        <w:numPr>
          <w:ilvl w:val="0"/>
          <w:numId w:val="2"/>
        </w:numPr>
        <w:tabs>
          <w:tab w:val="left" w:pos="821"/>
        </w:tabs>
        <w:ind w:hanging="361"/>
        <w:rPr>
          <w:sz w:val="24"/>
        </w:rPr>
      </w:pPr>
      <w:r>
        <w:rPr>
          <w:sz w:val="24"/>
        </w:rPr>
        <w:t>Discuss</w:t>
      </w:r>
      <w:r>
        <w:rPr>
          <w:spacing w:val="-2"/>
          <w:sz w:val="24"/>
        </w:rPr>
        <w:t xml:space="preserve"> </w:t>
      </w:r>
      <w:r>
        <w:rPr>
          <w:sz w:val="24"/>
        </w:rPr>
        <w:t>the</w:t>
      </w:r>
      <w:r>
        <w:rPr>
          <w:spacing w:val="-3"/>
          <w:sz w:val="24"/>
        </w:rPr>
        <w:t xml:space="preserve"> </w:t>
      </w:r>
      <w:r>
        <w:rPr>
          <w:sz w:val="24"/>
        </w:rPr>
        <w:t>State’s</w:t>
      </w:r>
      <w:r>
        <w:rPr>
          <w:spacing w:val="-2"/>
          <w:sz w:val="24"/>
        </w:rPr>
        <w:t xml:space="preserve"> </w:t>
      </w:r>
      <w:r>
        <w:rPr>
          <w:sz w:val="24"/>
        </w:rPr>
        <w:t>existing</w:t>
      </w:r>
      <w:r>
        <w:rPr>
          <w:spacing w:val="-1"/>
          <w:sz w:val="24"/>
        </w:rPr>
        <w:t xml:space="preserve"> </w:t>
      </w:r>
      <w:r>
        <w:rPr>
          <w:sz w:val="24"/>
        </w:rPr>
        <w:t>monitoring</w:t>
      </w:r>
      <w:r>
        <w:rPr>
          <w:spacing w:val="-2"/>
          <w:sz w:val="24"/>
        </w:rPr>
        <w:t xml:space="preserve"> </w:t>
      </w:r>
      <w:r>
        <w:rPr>
          <w:sz w:val="24"/>
        </w:rPr>
        <w:t>system;</w:t>
      </w:r>
    </w:p>
    <w:p w14:paraId="2FADA4C1" w14:textId="77777777" w:rsidR="00D829A9" w:rsidRDefault="00A36021">
      <w:pPr>
        <w:pStyle w:val="ListParagraph"/>
        <w:numPr>
          <w:ilvl w:val="0"/>
          <w:numId w:val="2"/>
        </w:numPr>
        <w:tabs>
          <w:tab w:val="left" w:pos="821"/>
        </w:tabs>
        <w:ind w:right="861"/>
        <w:rPr>
          <w:sz w:val="24"/>
        </w:rPr>
      </w:pPr>
      <w:r>
        <w:rPr>
          <w:sz w:val="24"/>
        </w:rPr>
        <w:t>Identify</w:t>
      </w:r>
      <w:r>
        <w:rPr>
          <w:spacing w:val="-1"/>
          <w:sz w:val="24"/>
        </w:rPr>
        <w:t xml:space="preserve"> </w:t>
      </w:r>
      <w:r>
        <w:rPr>
          <w:sz w:val="24"/>
        </w:rPr>
        <w:t>any</w:t>
      </w:r>
      <w:r>
        <w:rPr>
          <w:spacing w:val="-1"/>
          <w:sz w:val="24"/>
        </w:rPr>
        <w:t xml:space="preserve"> </w:t>
      </w:r>
      <w:r>
        <w:rPr>
          <w:sz w:val="24"/>
        </w:rPr>
        <w:t>gaps</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State’s system</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requirements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Uniform</w:t>
      </w:r>
      <w:r>
        <w:rPr>
          <w:spacing w:val="-57"/>
          <w:sz w:val="24"/>
        </w:rPr>
        <w:t xml:space="preserve"> </w:t>
      </w:r>
      <w:r>
        <w:rPr>
          <w:sz w:val="24"/>
        </w:rPr>
        <w:t>Guidance and</w:t>
      </w:r>
      <w:r>
        <w:rPr>
          <w:spacing w:val="2"/>
          <w:sz w:val="24"/>
        </w:rPr>
        <w:t xml:space="preserve"> </w:t>
      </w:r>
      <w:r>
        <w:rPr>
          <w:sz w:val="24"/>
        </w:rPr>
        <w:t>IDEA;</w:t>
      </w:r>
    </w:p>
    <w:p w14:paraId="33965EAD" w14:textId="77777777" w:rsidR="00D829A9" w:rsidRDefault="00A36021">
      <w:pPr>
        <w:pStyle w:val="ListParagraph"/>
        <w:numPr>
          <w:ilvl w:val="0"/>
          <w:numId w:val="2"/>
        </w:numPr>
        <w:tabs>
          <w:tab w:val="left" w:pos="821"/>
        </w:tabs>
        <w:ind w:right="101"/>
        <w:rPr>
          <w:sz w:val="24"/>
        </w:rPr>
      </w:pPr>
      <w:r>
        <w:rPr>
          <w:sz w:val="24"/>
        </w:rPr>
        <w:t>Discuss</w:t>
      </w:r>
      <w:r>
        <w:rPr>
          <w:spacing w:val="-1"/>
          <w:sz w:val="24"/>
        </w:rPr>
        <w:t xml:space="preserve"> </w:t>
      </w:r>
      <w:r>
        <w:rPr>
          <w:sz w:val="24"/>
        </w:rPr>
        <w:t>how</w:t>
      </w:r>
      <w:r>
        <w:rPr>
          <w:spacing w:val="-1"/>
          <w:sz w:val="24"/>
        </w:rPr>
        <w:t xml:space="preserve"> </w:t>
      </w:r>
      <w:r>
        <w:rPr>
          <w:sz w:val="24"/>
        </w:rPr>
        <w:t>subrecipient</w:t>
      </w:r>
      <w:r>
        <w:rPr>
          <w:spacing w:val="2"/>
          <w:sz w:val="24"/>
        </w:rPr>
        <w:t xml:space="preserve"> </w:t>
      </w:r>
      <w:r>
        <w:rPr>
          <w:sz w:val="24"/>
        </w:rPr>
        <w:t>monitoring</w:t>
      </w:r>
      <w:r>
        <w:rPr>
          <w:spacing w:val="-1"/>
          <w:sz w:val="24"/>
        </w:rPr>
        <w:t xml:space="preserve"> </w:t>
      </w:r>
      <w:r>
        <w:rPr>
          <w:sz w:val="24"/>
        </w:rPr>
        <w:t>can</w:t>
      </w:r>
      <w:r>
        <w:rPr>
          <w:spacing w:val="-1"/>
          <w:sz w:val="24"/>
        </w:rPr>
        <w:t xml:space="preserve"> </w:t>
      </w:r>
      <w:r>
        <w:rPr>
          <w:sz w:val="24"/>
        </w:rPr>
        <w:t>be</w:t>
      </w:r>
      <w:r>
        <w:rPr>
          <w:spacing w:val="-2"/>
          <w:sz w:val="24"/>
        </w:rPr>
        <w:t xml:space="preserve"> </w:t>
      </w:r>
      <w:r>
        <w:rPr>
          <w:sz w:val="24"/>
        </w:rPr>
        <w:t>aligned with</w:t>
      </w:r>
      <w:r>
        <w:rPr>
          <w:spacing w:val="-1"/>
          <w:sz w:val="24"/>
        </w:rPr>
        <w:t xml:space="preserve"> </w:t>
      </w:r>
      <w:r>
        <w:rPr>
          <w:sz w:val="24"/>
        </w:rPr>
        <w:t>the</w:t>
      </w:r>
      <w:r>
        <w:rPr>
          <w:spacing w:val="-2"/>
          <w:sz w:val="24"/>
        </w:rPr>
        <w:t xml:space="preserve"> </w:t>
      </w:r>
      <w:r>
        <w:rPr>
          <w:sz w:val="24"/>
        </w:rPr>
        <w:t>goal</w:t>
      </w:r>
      <w:r>
        <w:rPr>
          <w:spacing w:val="-1"/>
          <w:sz w:val="24"/>
        </w:rPr>
        <w:t xml:space="preserve"> </w:t>
      </w:r>
      <w:r>
        <w:rPr>
          <w:sz w:val="24"/>
        </w:rPr>
        <w:t>of</w:t>
      </w:r>
      <w:r>
        <w:rPr>
          <w:spacing w:val="-1"/>
          <w:sz w:val="24"/>
        </w:rPr>
        <w:t xml:space="preserve"> </w:t>
      </w:r>
      <w:r>
        <w:rPr>
          <w:sz w:val="24"/>
        </w:rPr>
        <w:t>improving</w:t>
      </w:r>
      <w:r>
        <w:rPr>
          <w:spacing w:val="-1"/>
          <w:sz w:val="24"/>
        </w:rPr>
        <w:t xml:space="preserve"> </w:t>
      </w:r>
      <w:r>
        <w:rPr>
          <w:sz w:val="24"/>
        </w:rPr>
        <w:t>outcomes</w:t>
      </w:r>
      <w:r>
        <w:rPr>
          <w:spacing w:val="-57"/>
          <w:sz w:val="24"/>
        </w:rPr>
        <w:t xml:space="preserve"> </w:t>
      </w:r>
      <w:r>
        <w:rPr>
          <w:sz w:val="24"/>
        </w:rPr>
        <w:t>for students</w:t>
      </w:r>
      <w:r>
        <w:rPr>
          <w:spacing w:val="2"/>
          <w:sz w:val="24"/>
        </w:rPr>
        <w:t xml:space="preserve"> </w:t>
      </w:r>
      <w:r>
        <w:rPr>
          <w:sz w:val="24"/>
        </w:rPr>
        <w:t>with</w:t>
      </w:r>
      <w:r>
        <w:rPr>
          <w:spacing w:val="2"/>
          <w:sz w:val="24"/>
        </w:rPr>
        <w:t xml:space="preserve"> </w:t>
      </w:r>
      <w:r>
        <w:rPr>
          <w:sz w:val="24"/>
        </w:rPr>
        <w:t>disabilities</w:t>
      </w:r>
      <w:r>
        <w:rPr>
          <w:spacing w:val="3"/>
          <w:sz w:val="24"/>
        </w:rPr>
        <w:t xml:space="preserve"> </w:t>
      </w:r>
      <w:r>
        <w:rPr>
          <w:sz w:val="24"/>
        </w:rPr>
        <w:t>and</w:t>
      </w:r>
      <w:r>
        <w:rPr>
          <w:spacing w:val="3"/>
          <w:sz w:val="24"/>
        </w:rPr>
        <w:t xml:space="preserve"> </w:t>
      </w:r>
      <w:r>
        <w:rPr>
          <w:sz w:val="24"/>
        </w:rPr>
        <w:t>achieving</w:t>
      </w:r>
      <w:r>
        <w:rPr>
          <w:spacing w:val="2"/>
          <w:sz w:val="24"/>
        </w:rPr>
        <w:t xml:space="preserve"> </w:t>
      </w:r>
      <w:r>
        <w:rPr>
          <w:sz w:val="24"/>
        </w:rPr>
        <w:t>the</w:t>
      </w:r>
      <w:r>
        <w:rPr>
          <w:spacing w:val="3"/>
          <w:sz w:val="24"/>
        </w:rPr>
        <w:t xml:space="preserve"> </w:t>
      </w:r>
      <w:r>
        <w:rPr>
          <w:sz w:val="24"/>
        </w:rPr>
        <w:t>State-Identified</w:t>
      </w:r>
      <w:r>
        <w:rPr>
          <w:spacing w:val="2"/>
          <w:sz w:val="24"/>
        </w:rPr>
        <w:t xml:space="preserve"> </w:t>
      </w:r>
      <w:r>
        <w:rPr>
          <w:sz w:val="24"/>
        </w:rPr>
        <w:t>Measurable</w:t>
      </w:r>
      <w:r>
        <w:rPr>
          <w:spacing w:val="3"/>
          <w:sz w:val="24"/>
        </w:rPr>
        <w:t xml:space="preserve"> </w:t>
      </w:r>
      <w:r>
        <w:rPr>
          <w:sz w:val="24"/>
        </w:rPr>
        <w:t>Result</w:t>
      </w:r>
      <w:r>
        <w:rPr>
          <w:spacing w:val="1"/>
          <w:sz w:val="24"/>
        </w:rPr>
        <w:t xml:space="preserve"> </w:t>
      </w:r>
      <w:r>
        <w:rPr>
          <w:sz w:val="24"/>
        </w:rPr>
        <w:t>(SIMR)</w:t>
      </w:r>
      <w:r>
        <w:rPr>
          <w:spacing w:val="-1"/>
          <w:sz w:val="24"/>
        </w:rPr>
        <w:t xml:space="preserve"> </w:t>
      </w:r>
      <w:r>
        <w:rPr>
          <w:sz w:val="24"/>
        </w:rPr>
        <w:t>described in the</w:t>
      </w:r>
      <w:r>
        <w:rPr>
          <w:spacing w:val="1"/>
          <w:sz w:val="24"/>
        </w:rPr>
        <w:t xml:space="preserve"> </w:t>
      </w:r>
      <w:r>
        <w:rPr>
          <w:sz w:val="24"/>
        </w:rPr>
        <w:t>State’s</w:t>
      </w:r>
      <w:r>
        <w:rPr>
          <w:spacing w:val="-2"/>
          <w:sz w:val="24"/>
        </w:rPr>
        <w:t xml:space="preserve"> </w:t>
      </w:r>
      <w:r>
        <w:rPr>
          <w:sz w:val="24"/>
        </w:rPr>
        <w:t>State</w:t>
      </w:r>
      <w:r>
        <w:rPr>
          <w:spacing w:val="-1"/>
          <w:sz w:val="24"/>
        </w:rPr>
        <w:t xml:space="preserve"> </w:t>
      </w:r>
      <w:r>
        <w:rPr>
          <w:sz w:val="24"/>
        </w:rPr>
        <w:t>Systemic</w:t>
      </w:r>
      <w:r>
        <w:rPr>
          <w:spacing w:val="-1"/>
          <w:sz w:val="24"/>
        </w:rPr>
        <w:t xml:space="preserve"> </w:t>
      </w:r>
      <w:r>
        <w:rPr>
          <w:sz w:val="24"/>
        </w:rPr>
        <w:t>Improvement</w:t>
      </w:r>
      <w:r>
        <w:rPr>
          <w:spacing w:val="-1"/>
          <w:sz w:val="24"/>
        </w:rPr>
        <w:t xml:space="preserve"> </w:t>
      </w:r>
      <w:r>
        <w:rPr>
          <w:sz w:val="24"/>
        </w:rPr>
        <w:t>Plan (SSIP);</w:t>
      </w:r>
    </w:p>
    <w:p w14:paraId="2ABACF2B" w14:textId="77777777" w:rsidR="00D829A9" w:rsidRDefault="00A36021">
      <w:pPr>
        <w:pStyle w:val="ListParagraph"/>
        <w:numPr>
          <w:ilvl w:val="0"/>
          <w:numId w:val="2"/>
        </w:numPr>
        <w:tabs>
          <w:tab w:val="left" w:pos="821"/>
        </w:tabs>
        <w:ind w:hanging="361"/>
        <w:rPr>
          <w:sz w:val="24"/>
        </w:rPr>
      </w:pPr>
      <w:r>
        <w:rPr>
          <w:sz w:val="24"/>
        </w:rPr>
        <w:t>Discuss</w:t>
      </w:r>
      <w:r>
        <w:rPr>
          <w:spacing w:val="-1"/>
          <w:sz w:val="24"/>
        </w:rPr>
        <w:t xml:space="preserve"> </w:t>
      </w:r>
      <w:r>
        <w:rPr>
          <w:sz w:val="24"/>
        </w:rPr>
        <w:t>best</w:t>
      </w:r>
      <w:r>
        <w:rPr>
          <w:spacing w:val="-1"/>
          <w:sz w:val="24"/>
        </w:rPr>
        <w:t xml:space="preserve"> </w:t>
      </w:r>
      <w:r>
        <w:rPr>
          <w:sz w:val="24"/>
        </w:rPr>
        <w:t>practices</w:t>
      </w:r>
      <w:r>
        <w:rPr>
          <w:spacing w:val="-1"/>
          <w:sz w:val="24"/>
        </w:rPr>
        <w:t xml:space="preserve"> </w:t>
      </w:r>
      <w:r>
        <w:rPr>
          <w:sz w:val="24"/>
        </w:rPr>
        <w:t>identified</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Federal</w:t>
      </w:r>
      <w:r>
        <w:rPr>
          <w:spacing w:val="2"/>
          <w:sz w:val="24"/>
        </w:rPr>
        <w:t xml:space="preserve"> </w:t>
      </w:r>
      <w:r>
        <w:rPr>
          <w:sz w:val="24"/>
        </w:rPr>
        <w:t>level;</w:t>
      </w:r>
      <w:r>
        <w:rPr>
          <w:spacing w:val="-1"/>
          <w:sz w:val="24"/>
        </w:rPr>
        <w:t xml:space="preserve"> </w:t>
      </w:r>
      <w:r>
        <w:rPr>
          <w:sz w:val="24"/>
        </w:rPr>
        <w:t>and</w:t>
      </w:r>
    </w:p>
    <w:p w14:paraId="5BAA6090" w14:textId="7856D336" w:rsidR="00D829A9" w:rsidRDefault="00A36021">
      <w:pPr>
        <w:pStyle w:val="ListParagraph"/>
        <w:numPr>
          <w:ilvl w:val="0"/>
          <w:numId w:val="2"/>
        </w:numPr>
        <w:tabs>
          <w:tab w:val="left" w:pos="821"/>
        </w:tabs>
        <w:ind w:hanging="361"/>
        <w:rPr>
          <w:sz w:val="24"/>
        </w:rPr>
      </w:pPr>
      <w:r>
        <w:rPr>
          <w:sz w:val="24"/>
        </w:rPr>
        <w:t>Help</w:t>
      </w:r>
      <w:r>
        <w:rPr>
          <w:spacing w:val="-2"/>
          <w:sz w:val="24"/>
        </w:rPr>
        <w:t xml:space="preserve"> </w:t>
      </w:r>
      <w:r>
        <w:rPr>
          <w:sz w:val="24"/>
        </w:rPr>
        <w:t>OSEP</w:t>
      </w:r>
      <w:r>
        <w:rPr>
          <w:spacing w:val="-1"/>
          <w:sz w:val="24"/>
        </w:rPr>
        <w:t xml:space="preserve"> </w:t>
      </w:r>
      <w:r>
        <w:rPr>
          <w:sz w:val="24"/>
        </w:rPr>
        <w:t>continue</w:t>
      </w:r>
      <w:r>
        <w:rPr>
          <w:spacing w:val="-2"/>
          <w:sz w:val="24"/>
        </w:rPr>
        <w:t xml:space="preserve"> </w:t>
      </w:r>
      <w:r>
        <w:rPr>
          <w:sz w:val="24"/>
        </w:rPr>
        <w:t>to</w:t>
      </w:r>
      <w:r>
        <w:rPr>
          <w:spacing w:val="-1"/>
          <w:sz w:val="24"/>
        </w:rPr>
        <w:t xml:space="preserve"> </w:t>
      </w:r>
      <w:r>
        <w:rPr>
          <w:sz w:val="24"/>
        </w:rPr>
        <w:t>identify</w:t>
      </w:r>
      <w:r>
        <w:rPr>
          <w:spacing w:val="-1"/>
          <w:sz w:val="24"/>
        </w:rPr>
        <w:t xml:space="preserve"> </w:t>
      </w:r>
      <w:r>
        <w:rPr>
          <w:sz w:val="24"/>
        </w:rPr>
        <w:t>best</w:t>
      </w:r>
      <w:r>
        <w:rPr>
          <w:spacing w:val="-1"/>
          <w:sz w:val="24"/>
        </w:rPr>
        <w:t xml:space="preserve"> </w:t>
      </w:r>
      <w:r>
        <w:rPr>
          <w:sz w:val="24"/>
        </w:rPr>
        <w:t>practices.</w:t>
      </w:r>
    </w:p>
    <w:p w14:paraId="113A7B76" w14:textId="77777777" w:rsidR="003D491A" w:rsidRDefault="003D491A" w:rsidP="003D491A">
      <w:pPr>
        <w:pStyle w:val="Heading1"/>
      </w:pPr>
    </w:p>
    <w:p w14:paraId="2664C4E6" w14:textId="484EC724" w:rsidR="003D491A" w:rsidRDefault="003D491A" w:rsidP="003D491A">
      <w:pPr>
        <w:pStyle w:val="Heading1"/>
        <w:rPr>
          <w:u w:val="none"/>
        </w:rPr>
      </w:pPr>
      <w:r>
        <w:t>Monitoring</w:t>
      </w:r>
      <w:r>
        <w:rPr>
          <w:spacing w:val="-3"/>
        </w:rPr>
        <w:t xml:space="preserve"> </w:t>
      </w:r>
      <w:r>
        <w:t>Protocol</w:t>
      </w:r>
    </w:p>
    <w:p w14:paraId="35F1A6B2" w14:textId="3D2645D1" w:rsidR="003728F2" w:rsidRDefault="003728F2" w:rsidP="003728F2">
      <w:pPr>
        <w:tabs>
          <w:tab w:val="left" w:pos="821"/>
        </w:tabs>
        <w:rPr>
          <w:sz w:val="24"/>
        </w:rPr>
      </w:pPr>
    </w:p>
    <w:tbl>
      <w:tblPr>
        <w:tblStyle w:val="TableGrid"/>
        <w:tblW w:w="0" w:type="auto"/>
        <w:tblInd w:w="-5" w:type="dxa"/>
        <w:tblLook w:val="04A0" w:firstRow="1" w:lastRow="0" w:firstColumn="1" w:lastColumn="0" w:noHBand="0" w:noVBand="1"/>
      </w:tblPr>
      <w:tblGrid>
        <w:gridCol w:w="13275"/>
      </w:tblGrid>
      <w:tr w:rsidR="003728F2" w:rsidRPr="007738C7" w14:paraId="24353C82" w14:textId="77777777" w:rsidTr="003D491A">
        <w:tc>
          <w:tcPr>
            <w:tcW w:w="13501" w:type="dxa"/>
            <w:shd w:val="clear" w:color="auto" w:fill="DBE5F1" w:themeFill="accent1" w:themeFillTint="33"/>
          </w:tcPr>
          <w:p w14:paraId="2312D2FF" w14:textId="34D160FF" w:rsidR="003728F2" w:rsidRPr="007738C7" w:rsidRDefault="003728F2" w:rsidP="00C56FD6">
            <w:pPr>
              <w:pStyle w:val="H2Numbered"/>
              <w:pageBreakBefore w:val="0"/>
              <w:spacing w:before="240"/>
              <w:rPr>
                <w:sz w:val="24"/>
                <w:szCs w:val="24"/>
              </w:rPr>
            </w:pPr>
            <w:r>
              <w:rPr>
                <w:sz w:val="24"/>
                <w:szCs w:val="24"/>
              </w:rPr>
              <w:t xml:space="preserve">Describe the </w:t>
            </w:r>
            <w:r w:rsidR="003D491A">
              <w:rPr>
                <w:sz w:val="24"/>
                <w:szCs w:val="24"/>
              </w:rPr>
              <w:t>State’s overall fiscal monitoring procedures</w:t>
            </w:r>
          </w:p>
        </w:tc>
      </w:tr>
      <w:tr w:rsidR="003728F2" w:rsidRPr="007738C7" w14:paraId="3C853466" w14:textId="77777777" w:rsidTr="003D491A">
        <w:tc>
          <w:tcPr>
            <w:tcW w:w="13501" w:type="dxa"/>
          </w:tcPr>
          <w:p w14:paraId="295EFFB9" w14:textId="77777777" w:rsidR="003728F2" w:rsidRPr="007738C7" w:rsidRDefault="003728F2" w:rsidP="00C56FD6">
            <w:pPr>
              <w:pStyle w:val="H2Numbered"/>
              <w:pageBreakBefore w:val="0"/>
              <w:numPr>
                <w:ilvl w:val="0"/>
                <w:numId w:val="0"/>
              </w:numPr>
              <w:spacing w:before="240"/>
              <w:ind w:left="360"/>
            </w:pPr>
            <w:r>
              <w:t>Overall Comments and Notes:</w:t>
            </w:r>
          </w:p>
        </w:tc>
      </w:tr>
    </w:tbl>
    <w:p w14:paraId="674728D6" w14:textId="2FF68C02" w:rsidR="003728F2" w:rsidRDefault="003728F2" w:rsidP="003728F2">
      <w:pPr>
        <w:tabs>
          <w:tab w:val="left" w:pos="821"/>
        </w:tabs>
        <w:rPr>
          <w:sz w:val="24"/>
        </w:rPr>
      </w:pPr>
    </w:p>
    <w:p w14:paraId="206602A5" w14:textId="04802639" w:rsidR="003728F2" w:rsidRDefault="003728F2" w:rsidP="003728F2">
      <w:pPr>
        <w:tabs>
          <w:tab w:val="left" w:pos="821"/>
        </w:tabs>
        <w:rPr>
          <w:sz w:val="24"/>
        </w:rPr>
      </w:pPr>
    </w:p>
    <w:p w14:paraId="4347079D" w14:textId="16FBE0A3" w:rsidR="003728F2" w:rsidRDefault="003728F2" w:rsidP="003728F2">
      <w:pPr>
        <w:tabs>
          <w:tab w:val="left" w:pos="821"/>
        </w:tabs>
        <w:rPr>
          <w:sz w:val="24"/>
        </w:rPr>
      </w:pPr>
    </w:p>
    <w:p w14:paraId="57E59572" w14:textId="1DA31427" w:rsidR="003728F2" w:rsidRDefault="003728F2" w:rsidP="003728F2">
      <w:pPr>
        <w:tabs>
          <w:tab w:val="left" w:pos="821"/>
        </w:tabs>
        <w:rPr>
          <w:sz w:val="24"/>
        </w:rPr>
      </w:pPr>
    </w:p>
    <w:p w14:paraId="1448D890" w14:textId="49A8CF39" w:rsidR="003728F2" w:rsidRDefault="003728F2" w:rsidP="003728F2">
      <w:pPr>
        <w:tabs>
          <w:tab w:val="left" w:pos="821"/>
        </w:tabs>
        <w:rPr>
          <w:sz w:val="24"/>
        </w:rPr>
      </w:pPr>
    </w:p>
    <w:p w14:paraId="6C229F69" w14:textId="77777777" w:rsidR="003728F2" w:rsidRPr="003728F2" w:rsidRDefault="003728F2" w:rsidP="003728F2">
      <w:pPr>
        <w:tabs>
          <w:tab w:val="left" w:pos="821"/>
        </w:tabs>
        <w:rPr>
          <w:sz w:val="24"/>
        </w:rPr>
      </w:pPr>
    </w:p>
    <w:tbl>
      <w:tblPr>
        <w:tblStyle w:val="TableGrid"/>
        <w:tblW w:w="13320" w:type="dxa"/>
        <w:tblInd w:w="355" w:type="dxa"/>
        <w:tblLayout w:type="fixed"/>
        <w:tblLook w:val="04A0" w:firstRow="1" w:lastRow="0" w:firstColumn="1" w:lastColumn="0" w:noHBand="0" w:noVBand="1"/>
      </w:tblPr>
      <w:tblGrid>
        <w:gridCol w:w="4060"/>
        <w:gridCol w:w="1520"/>
        <w:gridCol w:w="2790"/>
        <w:gridCol w:w="3690"/>
        <w:gridCol w:w="1260"/>
      </w:tblGrid>
      <w:tr w:rsidR="003728F2" w:rsidRPr="00922918" w14:paraId="0FAA6846" w14:textId="77777777" w:rsidTr="00C56FD6">
        <w:trPr>
          <w:tblHeader/>
        </w:trPr>
        <w:tc>
          <w:tcPr>
            <w:tcW w:w="4060" w:type="dxa"/>
            <w:shd w:val="clear" w:color="auto" w:fill="DBE5F1" w:themeFill="accent1" w:themeFillTint="33"/>
          </w:tcPr>
          <w:p w14:paraId="0374F45B" w14:textId="77777777" w:rsidR="003728F2" w:rsidRDefault="003728F2" w:rsidP="00C56FD6">
            <w:pPr>
              <w:rPr>
                <w:b/>
                <w:bCs/>
                <w:color w:val="002060"/>
                <w:kern w:val="2"/>
                <w:sz w:val="24"/>
                <w:szCs w:val="24"/>
              </w:rPr>
            </w:pPr>
            <w:r>
              <w:rPr>
                <w:b/>
                <w:bCs/>
                <w:color w:val="002060"/>
                <w:kern w:val="2"/>
                <w:sz w:val="24"/>
                <w:szCs w:val="24"/>
              </w:rPr>
              <w:t>General Information</w:t>
            </w:r>
          </w:p>
          <w:p w14:paraId="38CF0879" w14:textId="66FDE5D6" w:rsidR="003728F2" w:rsidRPr="00922918" w:rsidRDefault="003728F2" w:rsidP="00C56FD6">
            <w:pPr>
              <w:rPr>
                <w:b/>
                <w:bCs/>
                <w:color w:val="002060"/>
                <w:kern w:val="2"/>
                <w:sz w:val="24"/>
                <w:szCs w:val="24"/>
              </w:rPr>
            </w:pPr>
            <w:r w:rsidRPr="00922918">
              <w:rPr>
                <w:b/>
                <w:bCs/>
                <w:color w:val="002060"/>
                <w:kern w:val="2"/>
                <w:sz w:val="24"/>
                <w:szCs w:val="24"/>
              </w:rPr>
              <w:t>The State must be able to describe –</w:t>
            </w:r>
            <w:r w:rsidR="003D491A">
              <w:rPr>
                <w:b/>
                <w:bCs/>
                <w:color w:val="002060"/>
                <w:kern w:val="2"/>
                <w:sz w:val="24"/>
                <w:szCs w:val="24"/>
              </w:rPr>
              <w:t>subrecipient requirements under the Uniform Guidance</w:t>
            </w:r>
          </w:p>
        </w:tc>
        <w:tc>
          <w:tcPr>
            <w:tcW w:w="1520" w:type="dxa"/>
            <w:shd w:val="clear" w:color="auto" w:fill="DBE5F1" w:themeFill="accent1" w:themeFillTint="33"/>
          </w:tcPr>
          <w:p w14:paraId="7984D362" w14:textId="77777777" w:rsidR="003728F2" w:rsidRPr="00922918" w:rsidRDefault="003728F2" w:rsidP="00C56FD6">
            <w:pPr>
              <w:rPr>
                <w:b/>
                <w:bCs/>
                <w:color w:val="002060"/>
                <w:kern w:val="2"/>
                <w:sz w:val="24"/>
                <w:szCs w:val="24"/>
              </w:rPr>
            </w:pPr>
            <w:r w:rsidRPr="00922918">
              <w:rPr>
                <w:b/>
                <w:bCs/>
                <w:color w:val="002060"/>
                <w:sz w:val="24"/>
                <w:szCs w:val="24"/>
              </w:rPr>
              <w:t>Staff assigned</w:t>
            </w:r>
          </w:p>
        </w:tc>
        <w:tc>
          <w:tcPr>
            <w:tcW w:w="2790" w:type="dxa"/>
            <w:shd w:val="clear" w:color="auto" w:fill="DBE5F1" w:themeFill="accent1" w:themeFillTint="33"/>
          </w:tcPr>
          <w:p w14:paraId="77AE571A" w14:textId="77777777" w:rsidR="003728F2" w:rsidRPr="00922918" w:rsidRDefault="003728F2" w:rsidP="00C56FD6">
            <w:pPr>
              <w:rPr>
                <w:b/>
                <w:bCs/>
                <w:color w:val="002060"/>
                <w:kern w:val="2"/>
                <w:sz w:val="24"/>
                <w:szCs w:val="24"/>
              </w:rPr>
            </w:pPr>
            <w:r w:rsidRPr="00922918">
              <w:rPr>
                <w:b/>
                <w:bCs/>
                <w:color w:val="002060"/>
                <w:sz w:val="24"/>
                <w:szCs w:val="24"/>
              </w:rPr>
              <w:t>Evidence or location of evidence</w:t>
            </w:r>
          </w:p>
        </w:tc>
        <w:tc>
          <w:tcPr>
            <w:tcW w:w="3690" w:type="dxa"/>
            <w:shd w:val="clear" w:color="auto" w:fill="DBE5F1" w:themeFill="accent1" w:themeFillTint="33"/>
          </w:tcPr>
          <w:p w14:paraId="76506E10" w14:textId="77777777" w:rsidR="003728F2" w:rsidRPr="00922918" w:rsidRDefault="003728F2" w:rsidP="00C56FD6">
            <w:pPr>
              <w:rPr>
                <w:b/>
                <w:bCs/>
                <w:color w:val="002060"/>
                <w:kern w:val="2"/>
                <w:sz w:val="24"/>
                <w:szCs w:val="24"/>
              </w:rPr>
            </w:pPr>
            <w:r w:rsidRPr="00922918">
              <w:rPr>
                <w:b/>
                <w:bCs/>
                <w:color w:val="002060"/>
                <w:sz w:val="24"/>
                <w:szCs w:val="24"/>
              </w:rPr>
              <w:t>Notes/additional information needed</w:t>
            </w:r>
          </w:p>
        </w:tc>
        <w:tc>
          <w:tcPr>
            <w:tcW w:w="1260" w:type="dxa"/>
            <w:shd w:val="clear" w:color="auto" w:fill="DBE5F1" w:themeFill="accent1" w:themeFillTint="33"/>
          </w:tcPr>
          <w:p w14:paraId="069B5221" w14:textId="77777777" w:rsidR="003728F2" w:rsidRPr="00922918" w:rsidRDefault="003728F2" w:rsidP="00C56FD6">
            <w:pPr>
              <w:rPr>
                <w:b/>
                <w:bCs/>
                <w:color w:val="002060"/>
                <w:kern w:val="2"/>
                <w:sz w:val="24"/>
                <w:szCs w:val="24"/>
              </w:rPr>
            </w:pPr>
            <w:r w:rsidRPr="00922918">
              <w:rPr>
                <w:b/>
                <w:bCs/>
                <w:color w:val="002060"/>
                <w:sz w:val="24"/>
                <w:szCs w:val="24"/>
              </w:rPr>
              <w:t>Complete</w:t>
            </w:r>
          </w:p>
        </w:tc>
      </w:tr>
      <w:tr w:rsidR="003728F2" w:rsidRPr="00A3146C" w14:paraId="4313A30B" w14:textId="77777777" w:rsidTr="00C56FD6">
        <w:tc>
          <w:tcPr>
            <w:tcW w:w="4060" w:type="dxa"/>
          </w:tcPr>
          <w:p w14:paraId="176F0652" w14:textId="7847817D" w:rsidR="003728F2" w:rsidRPr="00A3146C" w:rsidRDefault="003D491A" w:rsidP="003D491A">
            <w:pPr>
              <w:pStyle w:val="ListParagraph"/>
              <w:numPr>
                <w:ilvl w:val="0"/>
                <w:numId w:val="6"/>
              </w:numPr>
              <w:spacing w:after="120"/>
              <w:contextualSpacing/>
              <w:jc w:val="both"/>
              <w:rPr>
                <w:kern w:val="2"/>
              </w:rPr>
            </w:pPr>
            <w:r>
              <w:rPr>
                <w:sz w:val="24"/>
              </w:rPr>
              <w:t>Ensure each subaward includes certain detailed information as described in 2</w:t>
            </w:r>
            <w:r>
              <w:rPr>
                <w:spacing w:val="-57"/>
                <w:sz w:val="24"/>
              </w:rPr>
              <w:t xml:space="preserve"> </w:t>
            </w:r>
            <w:r>
              <w:rPr>
                <w:sz w:val="24"/>
              </w:rPr>
              <w:t>CFR</w:t>
            </w:r>
            <w:r>
              <w:rPr>
                <w:spacing w:val="-1"/>
                <w:sz w:val="24"/>
              </w:rPr>
              <w:t xml:space="preserve"> </w:t>
            </w:r>
            <w:r>
              <w:rPr>
                <w:sz w:val="24"/>
              </w:rPr>
              <w:t>§200.331(a);</w:t>
            </w:r>
          </w:p>
        </w:tc>
        <w:tc>
          <w:tcPr>
            <w:tcW w:w="1520" w:type="dxa"/>
          </w:tcPr>
          <w:p w14:paraId="195236CE" w14:textId="77777777" w:rsidR="003728F2" w:rsidRPr="00A3146C" w:rsidRDefault="003728F2" w:rsidP="00C56FD6">
            <w:pPr>
              <w:ind w:left="360"/>
              <w:rPr>
                <w:kern w:val="2"/>
              </w:rPr>
            </w:pPr>
          </w:p>
        </w:tc>
        <w:tc>
          <w:tcPr>
            <w:tcW w:w="2790" w:type="dxa"/>
          </w:tcPr>
          <w:p w14:paraId="020D4D76" w14:textId="77777777" w:rsidR="003728F2" w:rsidRPr="00A3146C" w:rsidRDefault="003728F2" w:rsidP="00C56FD6">
            <w:pPr>
              <w:ind w:left="360"/>
              <w:rPr>
                <w:kern w:val="2"/>
              </w:rPr>
            </w:pPr>
          </w:p>
        </w:tc>
        <w:tc>
          <w:tcPr>
            <w:tcW w:w="3690" w:type="dxa"/>
          </w:tcPr>
          <w:p w14:paraId="53616C6D" w14:textId="77777777" w:rsidR="003728F2" w:rsidRPr="00A3146C" w:rsidRDefault="003728F2" w:rsidP="00C56FD6">
            <w:pPr>
              <w:ind w:left="360"/>
              <w:rPr>
                <w:kern w:val="2"/>
              </w:rPr>
            </w:pPr>
          </w:p>
        </w:tc>
        <w:tc>
          <w:tcPr>
            <w:tcW w:w="1260" w:type="dxa"/>
          </w:tcPr>
          <w:p w14:paraId="5B897328" w14:textId="77777777" w:rsidR="003728F2" w:rsidRPr="00A3146C" w:rsidRDefault="003728F2" w:rsidP="00C56FD6">
            <w:pPr>
              <w:ind w:left="360"/>
              <w:rPr>
                <w:kern w:val="2"/>
              </w:rPr>
            </w:pPr>
          </w:p>
        </w:tc>
      </w:tr>
      <w:tr w:rsidR="003728F2" w:rsidRPr="00A3146C" w14:paraId="398E9018" w14:textId="77777777" w:rsidTr="00C56FD6">
        <w:tc>
          <w:tcPr>
            <w:tcW w:w="4060" w:type="dxa"/>
          </w:tcPr>
          <w:p w14:paraId="450533EF" w14:textId="77777777" w:rsidR="003D491A" w:rsidRDefault="003D491A" w:rsidP="003D491A">
            <w:pPr>
              <w:pStyle w:val="ListParagraph"/>
              <w:numPr>
                <w:ilvl w:val="0"/>
                <w:numId w:val="5"/>
              </w:numPr>
              <w:tabs>
                <w:tab w:val="left" w:pos="1541"/>
              </w:tabs>
              <w:ind w:right="834"/>
              <w:rPr>
                <w:sz w:val="24"/>
              </w:rPr>
            </w:pPr>
            <w:r>
              <w:rPr>
                <w:sz w:val="24"/>
              </w:rPr>
              <w:t>Evaluate each subrecipient’s risk of noncompliance with Federal statutes,</w:t>
            </w:r>
            <w:r>
              <w:rPr>
                <w:spacing w:val="1"/>
                <w:sz w:val="24"/>
              </w:rPr>
              <w:t xml:space="preserve"> </w:t>
            </w:r>
            <w:r>
              <w:rPr>
                <w:sz w:val="24"/>
              </w:rPr>
              <w:t>regulations, and the terms and conditions of the subaward for purposes of</w:t>
            </w:r>
            <w:r>
              <w:rPr>
                <w:spacing w:val="1"/>
                <w:sz w:val="24"/>
              </w:rPr>
              <w:t xml:space="preserve"> </w:t>
            </w:r>
            <w:r>
              <w:rPr>
                <w:sz w:val="24"/>
              </w:rPr>
              <w:t>determining</w:t>
            </w:r>
            <w:r>
              <w:rPr>
                <w:spacing w:val="-2"/>
                <w:sz w:val="24"/>
              </w:rPr>
              <w:t xml:space="preserve"> </w:t>
            </w:r>
            <w:r>
              <w:rPr>
                <w:sz w:val="24"/>
              </w:rPr>
              <w:t>the</w:t>
            </w:r>
            <w:r>
              <w:rPr>
                <w:spacing w:val="-3"/>
                <w:sz w:val="24"/>
              </w:rPr>
              <w:t xml:space="preserve"> </w:t>
            </w:r>
            <w:r>
              <w:rPr>
                <w:sz w:val="24"/>
              </w:rPr>
              <w:t>appropriate</w:t>
            </w:r>
            <w:r>
              <w:rPr>
                <w:spacing w:val="-2"/>
                <w:sz w:val="24"/>
              </w:rPr>
              <w:t xml:space="preserve"> </w:t>
            </w:r>
            <w:r>
              <w:rPr>
                <w:sz w:val="24"/>
              </w:rPr>
              <w:t>subrecipient</w:t>
            </w:r>
            <w:r>
              <w:rPr>
                <w:spacing w:val="-2"/>
                <w:sz w:val="24"/>
              </w:rPr>
              <w:t xml:space="preserve"> </w:t>
            </w:r>
            <w:r>
              <w:rPr>
                <w:sz w:val="24"/>
              </w:rPr>
              <w:t>monitoring (2</w:t>
            </w:r>
            <w:r>
              <w:rPr>
                <w:spacing w:val="-2"/>
                <w:sz w:val="24"/>
              </w:rPr>
              <w:t xml:space="preserve"> </w:t>
            </w:r>
            <w:r>
              <w:rPr>
                <w:sz w:val="24"/>
              </w:rPr>
              <w:t>CFR</w:t>
            </w:r>
            <w:r>
              <w:rPr>
                <w:spacing w:val="-2"/>
                <w:sz w:val="24"/>
              </w:rPr>
              <w:t xml:space="preserve"> </w:t>
            </w:r>
            <w:r>
              <w:rPr>
                <w:sz w:val="24"/>
              </w:rPr>
              <w:t>§200.331(b));</w:t>
            </w:r>
          </w:p>
          <w:p w14:paraId="6362AAD8" w14:textId="63C6E9BA" w:rsidR="003728F2" w:rsidRPr="00A3146C" w:rsidRDefault="003728F2" w:rsidP="003D491A">
            <w:pPr>
              <w:pStyle w:val="ListParagraph"/>
              <w:spacing w:after="120"/>
              <w:ind w:left="720" w:firstLine="0"/>
              <w:contextualSpacing/>
              <w:rPr>
                <w:kern w:val="2"/>
              </w:rPr>
            </w:pPr>
          </w:p>
        </w:tc>
        <w:tc>
          <w:tcPr>
            <w:tcW w:w="1520" w:type="dxa"/>
          </w:tcPr>
          <w:p w14:paraId="5B41161B" w14:textId="77777777" w:rsidR="003728F2" w:rsidRPr="00A3146C" w:rsidRDefault="003728F2" w:rsidP="00C56FD6">
            <w:pPr>
              <w:ind w:left="360"/>
              <w:rPr>
                <w:kern w:val="2"/>
              </w:rPr>
            </w:pPr>
          </w:p>
        </w:tc>
        <w:tc>
          <w:tcPr>
            <w:tcW w:w="2790" w:type="dxa"/>
          </w:tcPr>
          <w:p w14:paraId="6AF9EA64" w14:textId="77777777" w:rsidR="003728F2" w:rsidRPr="00A3146C" w:rsidRDefault="003728F2" w:rsidP="00C56FD6">
            <w:pPr>
              <w:ind w:left="360"/>
              <w:rPr>
                <w:kern w:val="2"/>
              </w:rPr>
            </w:pPr>
          </w:p>
        </w:tc>
        <w:tc>
          <w:tcPr>
            <w:tcW w:w="3690" w:type="dxa"/>
          </w:tcPr>
          <w:p w14:paraId="10A1DD57" w14:textId="77777777" w:rsidR="003728F2" w:rsidRPr="00A3146C" w:rsidRDefault="003728F2" w:rsidP="00C56FD6">
            <w:pPr>
              <w:ind w:left="360"/>
              <w:rPr>
                <w:kern w:val="2"/>
              </w:rPr>
            </w:pPr>
          </w:p>
        </w:tc>
        <w:tc>
          <w:tcPr>
            <w:tcW w:w="1260" w:type="dxa"/>
          </w:tcPr>
          <w:p w14:paraId="2CB5125F" w14:textId="77777777" w:rsidR="003728F2" w:rsidRPr="00A3146C" w:rsidRDefault="003728F2" w:rsidP="00C56FD6">
            <w:pPr>
              <w:ind w:left="360"/>
              <w:rPr>
                <w:kern w:val="2"/>
              </w:rPr>
            </w:pPr>
          </w:p>
        </w:tc>
      </w:tr>
      <w:tr w:rsidR="003D491A" w:rsidRPr="00A3146C" w14:paraId="24594771" w14:textId="77777777" w:rsidTr="00C56FD6">
        <w:tc>
          <w:tcPr>
            <w:tcW w:w="4060" w:type="dxa"/>
          </w:tcPr>
          <w:p w14:paraId="5E7AD109" w14:textId="3336A6AF" w:rsidR="003D491A" w:rsidRDefault="003D491A" w:rsidP="003D491A">
            <w:pPr>
              <w:pStyle w:val="ListParagraph"/>
              <w:numPr>
                <w:ilvl w:val="0"/>
                <w:numId w:val="5"/>
              </w:numPr>
              <w:tabs>
                <w:tab w:val="left" w:pos="1541"/>
              </w:tabs>
              <w:ind w:right="834"/>
              <w:rPr>
                <w:sz w:val="24"/>
              </w:rPr>
            </w:pPr>
            <w:r w:rsidRPr="003D491A">
              <w:rPr>
                <w:sz w:val="24"/>
              </w:rPr>
              <w:t>Consider imposing specific subaward conditions upon a subrecipient if appropriate as described in 2 CFR §§200.207 and 3474.10 (2 CFR §200.331(c))</w:t>
            </w:r>
          </w:p>
        </w:tc>
        <w:tc>
          <w:tcPr>
            <w:tcW w:w="1520" w:type="dxa"/>
          </w:tcPr>
          <w:p w14:paraId="28B21E76" w14:textId="77777777" w:rsidR="003D491A" w:rsidRPr="00A3146C" w:rsidRDefault="003D491A" w:rsidP="00C56FD6">
            <w:pPr>
              <w:ind w:left="360"/>
              <w:rPr>
                <w:kern w:val="2"/>
              </w:rPr>
            </w:pPr>
          </w:p>
        </w:tc>
        <w:tc>
          <w:tcPr>
            <w:tcW w:w="2790" w:type="dxa"/>
          </w:tcPr>
          <w:p w14:paraId="544766B0" w14:textId="77777777" w:rsidR="003D491A" w:rsidRPr="00A3146C" w:rsidRDefault="003D491A" w:rsidP="00C56FD6">
            <w:pPr>
              <w:ind w:left="360"/>
              <w:rPr>
                <w:kern w:val="2"/>
              </w:rPr>
            </w:pPr>
          </w:p>
        </w:tc>
        <w:tc>
          <w:tcPr>
            <w:tcW w:w="3690" w:type="dxa"/>
          </w:tcPr>
          <w:p w14:paraId="523B5543" w14:textId="77777777" w:rsidR="003D491A" w:rsidRPr="00A3146C" w:rsidRDefault="003D491A" w:rsidP="00C56FD6">
            <w:pPr>
              <w:ind w:left="360"/>
              <w:rPr>
                <w:kern w:val="2"/>
              </w:rPr>
            </w:pPr>
          </w:p>
        </w:tc>
        <w:tc>
          <w:tcPr>
            <w:tcW w:w="1260" w:type="dxa"/>
          </w:tcPr>
          <w:p w14:paraId="4942D7B0" w14:textId="77777777" w:rsidR="003D491A" w:rsidRPr="00A3146C" w:rsidRDefault="003D491A" w:rsidP="00C56FD6">
            <w:pPr>
              <w:ind w:left="360"/>
              <w:rPr>
                <w:kern w:val="2"/>
              </w:rPr>
            </w:pPr>
          </w:p>
        </w:tc>
      </w:tr>
      <w:tr w:rsidR="003D491A" w:rsidRPr="00A3146C" w14:paraId="59DF09CA" w14:textId="77777777" w:rsidTr="00C56FD6">
        <w:tc>
          <w:tcPr>
            <w:tcW w:w="4060" w:type="dxa"/>
          </w:tcPr>
          <w:p w14:paraId="6AB29EC2" w14:textId="77777777" w:rsidR="003D491A" w:rsidRPr="003D491A" w:rsidRDefault="003D491A" w:rsidP="003D491A">
            <w:pPr>
              <w:pStyle w:val="ListParagraph"/>
              <w:numPr>
                <w:ilvl w:val="0"/>
                <w:numId w:val="5"/>
              </w:numPr>
              <w:rPr>
                <w:sz w:val="24"/>
              </w:rPr>
            </w:pPr>
            <w:r w:rsidRPr="003D491A">
              <w:rPr>
                <w:sz w:val="24"/>
              </w:rPr>
              <w:t xml:space="preserve">Monitor the activities of the subrecipient as necessary to ensure </w:t>
            </w:r>
            <w:r w:rsidRPr="003D491A">
              <w:rPr>
                <w:sz w:val="24"/>
              </w:rPr>
              <w:lastRenderedPageBreak/>
              <w:t>that the subaward is used for authorized purposes, in compliance with Federal statutes, regulations, and the terms and conditions of the subaward; and that subaward performance goals are achieved (2 CFR §200.331(d));</w:t>
            </w:r>
          </w:p>
          <w:p w14:paraId="5863642F" w14:textId="77777777" w:rsidR="003D491A" w:rsidRDefault="003D491A" w:rsidP="003D491A">
            <w:pPr>
              <w:pStyle w:val="ListParagraph"/>
              <w:tabs>
                <w:tab w:val="left" w:pos="1541"/>
              </w:tabs>
              <w:ind w:left="360" w:right="834" w:firstLine="0"/>
              <w:rPr>
                <w:sz w:val="24"/>
              </w:rPr>
            </w:pPr>
          </w:p>
        </w:tc>
        <w:tc>
          <w:tcPr>
            <w:tcW w:w="1520" w:type="dxa"/>
          </w:tcPr>
          <w:p w14:paraId="78074E7D" w14:textId="77777777" w:rsidR="003D491A" w:rsidRPr="00A3146C" w:rsidRDefault="003D491A" w:rsidP="00C56FD6">
            <w:pPr>
              <w:ind w:left="360"/>
              <w:rPr>
                <w:kern w:val="2"/>
              </w:rPr>
            </w:pPr>
          </w:p>
        </w:tc>
        <w:tc>
          <w:tcPr>
            <w:tcW w:w="2790" w:type="dxa"/>
          </w:tcPr>
          <w:p w14:paraId="4B5B156F" w14:textId="77777777" w:rsidR="003D491A" w:rsidRPr="00A3146C" w:rsidRDefault="003D491A" w:rsidP="00C56FD6">
            <w:pPr>
              <w:ind w:left="360"/>
              <w:rPr>
                <w:kern w:val="2"/>
              </w:rPr>
            </w:pPr>
          </w:p>
        </w:tc>
        <w:tc>
          <w:tcPr>
            <w:tcW w:w="3690" w:type="dxa"/>
          </w:tcPr>
          <w:p w14:paraId="00521F44" w14:textId="77777777" w:rsidR="003D491A" w:rsidRPr="00A3146C" w:rsidRDefault="003D491A" w:rsidP="00C56FD6">
            <w:pPr>
              <w:ind w:left="360"/>
              <w:rPr>
                <w:kern w:val="2"/>
              </w:rPr>
            </w:pPr>
          </w:p>
        </w:tc>
        <w:tc>
          <w:tcPr>
            <w:tcW w:w="1260" w:type="dxa"/>
          </w:tcPr>
          <w:p w14:paraId="6986224E" w14:textId="77777777" w:rsidR="003D491A" w:rsidRPr="00A3146C" w:rsidRDefault="003D491A" w:rsidP="00C56FD6">
            <w:pPr>
              <w:ind w:left="360"/>
              <w:rPr>
                <w:kern w:val="2"/>
              </w:rPr>
            </w:pPr>
          </w:p>
        </w:tc>
      </w:tr>
      <w:tr w:rsidR="003D491A" w:rsidRPr="00A3146C" w14:paraId="2FA60B61" w14:textId="77777777" w:rsidTr="00C56FD6">
        <w:tc>
          <w:tcPr>
            <w:tcW w:w="4060" w:type="dxa"/>
          </w:tcPr>
          <w:p w14:paraId="03B76B99" w14:textId="77777777" w:rsidR="003D491A" w:rsidRPr="003D491A" w:rsidRDefault="003D491A" w:rsidP="003D491A">
            <w:pPr>
              <w:pStyle w:val="ListParagraph"/>
              <w:numPr>
                <w:ilvl w:val="0"/>
                <w:numId w:val="5"/>
              </w:numPr>
              <w:rPr>
                <w:sz w:val="24"/>
              </w:rPr>
            </w:pPr>
            <w:r w:rsidRPr="003D491A">
              <w:rPr>
                <w:sz w:val="24"/>
              </w:rPr>
              <w:t>Depending upon the assessment of risk posed by the subrecipient, consider monitoring activities ranging from technical assistance to on-site monitoring or conducting agreed-upon-procedures engagements (audits) (2 CFR §200.331(e));</w:t>
            </w:r>
          </w:p>
          <w:p w14:paraId="1ABFDC37" w14:textId="77777777" w:rsidR="003D491A" w:rsidRPr="003D491A" w:rsidRDefault="003D491A" w:rsidP="003D491A">
            <w:pPr>
              <w:tabs>
                <w:tab w:val="left" w:pos="1541"/>
              </w:tabs>
              <w:ind w:right="834"/>
              <w:rPr>
                <w:sz w:val="24"/>
              </w:rPr>
            </w:pPr>
          </w:p>
        </w:tc>
        <w:tc>
          <w:tcPr>
            <w:tcW w:w="1520" w:type="dxa"/>
          </w:tcPr>
          <w:p w14:paraId="4D6FFD26" w14:textId="77777777" w:rsidR="003D491A" w:rsidRPr="00A3146C" w:rsidRDefault="003D491A" w:rsidP="00C56FD6">
            <w:pPr>
              <w:ind w:left="360"/>
              <w:rPr>
                <w:kern w:val="2"/>
              </w:rPr>
            </w:pPr>
          </w:p>
        </w:tc>
        <w:tc>
          <w:tcPr>
            <w:tcW w:w="2790" w:type="dxa"/>
          </w:tcPr>
          <w:p w14:paraId="5C4F8C78" w14:textId="77777777" w:rsidR="003D491A" w:rsidRPr="00A3146C" w:rsidRDefault="003D491A" w:rsidP="00C56FD6">
            <w:pPr>
              <w:ind w:left="360"/>
              <w:rPr>
                <w:kern w:val="2"/>
              </w:rPr>
            </w:pPr>
          </w:p>
        </w:tc>
        <w:tc>
          <w:tcPr>
            <w:tcW w:w="3690" w:type="dxa"/>
          </w:tcPr>
          <w:p w14:paraId="72CCC67C" w14:textId="77777777" w:rsidR="003D491A" w:rsidRPr="00A3146C" w:rsidRDefault="003D491A" w:rsidP="00C56FD6">
            <w:pPr>
              <w:ind w:left="360"/>
              <w:rPr>
                <w:kern w:val="2"/>
              </w:rPr>
            </w:pPr>
          </w:p>
        </w:tc>
        <w:tc>
          <w:tcPr>
            <w:tcW w:w="1260" w:type="dxa"/>
          </w:tcPr>
          <w:p w14:paraId="34E77CA8" w14:textId="77777777" w:rsidR="003D491A" w:rsidRPr="00A3146C" w:rsidRDefault="003D491A" w:rsidP="00C56FD6">
            <w:pPr>
              <w:ind w:left="360"/>
              <w:rPr>
                <w:kern w:val="2"/>
              </w:rPr>
            </w:pPr>
          </w:p>
        </w:tc>
      </w:tr>
      <w:tr w:rsidR="003D491A" w:rsidRPr="00A3146C" w14:paraId="1801ECAC" w14:textId="77777777" w:rsidTr="00C56FD6">
        <w:tc>
          <w:tcPr>
            <w:tcW w:w="4060" w:type="dxa"/>
          </w:tcPr>
          <w:p w14:paraId="0D8488FA" w14:textId="77777777" w:rsidR="003D491A" w:rsidRPr="003D491A" w:rsidRDefault="003D491A" w:rsidP="003D491A">
            <w:pPr>
              <w:pStyle w:val="ListParagraph"/>
              <w:numPr>
                <w:ilvl w:val="0"/>
                <w:numId w:val="5"/>
              </w:numPr>
              <w:rPr>
                <w:sz w:val="24"/>
              </w:rPr>
            </w:pPr>
            <w:r w:rsidRPr="003D491A">
              <w:rPr>
                <w:sz w:val="24"/>
              </w:rPr>
              <w:t>Verify that every subrecipient is audited as required (2 CFR §200.331(f));</w:t>
            </w:r>
          </w:p>
          <w:p w14:paraId="302000BA" w14:textId="77777777" w:rsidR="003D491A" w:rsidRDefault="003D491A" w:rsidP="003D491A">
            <w:pPr>
              <w:pStyle w:val="ListParagraph"/>
              <w:tabs>
                <w:tab w:val="left" w:pos="1541"/>
              </w:tabs>
              <w:ind w:left="360" w:right="834" w:firstLine="0"/>
              <w:rPr>
                <w:sz w:val="24"/>
              </w:rPr>
            </w:pPr>
          </w:p>
        </w:tc>
        <w:tc>
          <w:tcPr>
            <w:tcW w:w="1520" w:type="dxa"/>
          </w:tcPr>
          <w:p w14:paraId="56C8BE21" w14:textId="77777777" w:rsidR="003D491A" w:rsidRPr="00A3146C" w:rsidRDefault="003D491A" w:rsidP="00C56FD6">
            <w:pPr>
              <w:ind w:left="360"/>
              <w:rPr>
                <w:kern w:val="2"/>
              </w:rPr>
            </w:pPr>
          </w:p>
        </w:tc>
        <w:tc>
          <w:tcPr>
            <w:tcW w:w="2790" w:type="dxa"/>
          </w:tcPr>
          <w:p w14:paraId="6E32DAAB" w14:textId="77777777" w:rsidR="003D491A" w:rsidRPr="00A3146C" w:rsidRDefault="003D491A" w:rsidP="00C56FD6">
            <w:pPr>
              <w:ind w:left="360"/>
              <w:rPr>
                <w:kern w:val="2"/>
              </w:rPr>
            </w:pPr>
          </w:p>
        </w:tc>
        <w:tc>
          <w:tcPr>
            <w:tcW w:w="3690" w:type="dxa"/>
          </w:tcPr>
          <w:p w14:paraId="2FFBB46E" w14:textId="77777777" w:rsidR="003D491A" w:rsidRPr="00A3146C" w:rsidRDefault="003D491A" w:rsidP="00C56FD6">
            <w:pPr>
              <w:ind w:left="360"/>
              <w:rPr>
                <w:kern w:val="2"/>
              </w:rPr>
            </w:pPr>
          </w:p>
        </w:tc>
        <w:tc>
          <w:tcPr>
            <w:tcW w:w="1260" w:type="dxa"/>
          </w:tcPr>
          <w:p w14:paraId="66459F6C" w14:textId="77777777" w:rsidR="003D491A" w:rsidRPr="00A3146C" w:rsidRDefault="003D491A" w:rsidP="00C56FD6">
            <w:pPr>
              <w:ind w:left="360"/>
              <w:rPr>
                <w:kern w:val="2"/>
              </w:rPr>
            </w:pPr>
          </w:p>
        </w:tc>
      </w:tr>
      <w:tr w:rsidR="003D491A" w:rsidRPr="00A3146C" w14:paraId="5412D556" w14:textId="77777777" w:rsidTr="00C56FD6">
        <w:tc>
          <w:tcPr>
            <w:tcW w:w="4060" w:type="dxa"/>
          </w:tcPr>
          <w:p w14:paraId="738B8109" w14:textId="34B64516" w:rsidR="003D491A" w:rsidRPr="003D491A" w:rsidRDefault="003D491A" w:rsidP="003D491A">
            <w:pPr>
              <w:pStyle w:val="ListParagraph"/>
              <w:numPr>
                <w:ilvl w:val="0"/>
                <w:numId w:val="5"/>
              </w:numPr>
              <w:rPr>
                <w:sz w:val="24"/>
              </w:rPr>
            </w:pPr>
            <w:r w:rsidRPr="003D491A">
              <w:rPr>
                <w:sz w:val="24"/>
              </w:rPr>
              <w:t>Consider whether the results of the subrecipient’s audits, on-site reviews, or other monitoring indicate conditions that necessitate adjustments to the pass-through entity’s own records (2 CFR §200.331(g))</w:t>
            </w:r>
          </w:p>
        </w:tc>
        <w:tc>
          <w:tcPr>
            <w:tcW w:w="1520" w:type="dxa"/>
          </w:tcPr>
          <w:p w14:paraId="49E22C35" w14:textId="77777777" w:rsidR="003D491A" w:rsidRPr="00A3146C" w:rsidRDefault="003D491A" w:rsidP="00C56FD6">
            <w:pPr>
              <w:ind w:left="360"/>
              <w:rPr>
                <w:kern w:val="2"/>
              </w:rPr>
            </w:pPr>
          </w:p>
        </w:tc>
        <w:tc>
          <w:tcPr>
            <w:tcW w:w="2790" w:type="dxa"/>
          </w:tcPr>
          <w:p w14:paraId="04C6C380" w14:textId="77777777" w:rsidR="003D491A" w:rsidRPr="00A3146C" w:rsidRDefault="003D491A" w:rsidP="00C56FD6">
            <w:pPr>
              <w:ind w:left="360"/>
              <w:rPr>
                <w:kern w:val="2"/>
              </w:rPr>
            </w:pPr>
          </w:p>
        </w:tc>
        <w:tc>
          <w:tcPr>
            <w:tcW w:w="3690" w:type="dxa"/>
          </w:tcPr>
          <w:p w14:paraId="5846BB99" w14:textId="77777777" w:rsidR="003D491A" w:rsidRPr="00A3146C" w:rsidRDefault="003D491A" w:rsidP="00C56FD6">
            <w:pPr>
              <w:ind w:left="360"/>
              <w:rPr>
                <w:kern w:val="2"/>
              </w:rPr>
            </w:pPr>
          </w:p>
        </w:tc>
        <w:tc>
          <w:tcPr>
            <w:tcW w:w="1260" w:type="dxa"/>
          </w:tcPr>
          <w:p w14:paraId="2C97BBF8" w14:textId="77777777" w:rsidR="003D491A" w:rsidRPr="00A3146C" w:rsidRDefault="003D491A" w:rsidP="00C56FD6">
            <w:pPr>
              <w:ind w:left="360"/>
              <w:rPr>
                <w:kern w:val="2"/>
              </w:rPr>
            </w:pPr>
          </w:p>
        </w:tc>
      </w:tr>
      <w:tr w:rsidR="003D491A" w:rsidRPr="00A3146C" w14:paraId="6A19502B" w14:textId="77777777" w:rsidTr="00C56FD6">
        <w:tc>
          <w:tcPr>
            <w:tcW w:w="4060" w:type="dxa"/>
          </w:tcPr>
          <w:p w14:paraId="38B4271A" w14:textId="77777777" w:rsidR="003D491A" w:rsidRPr="003D491A" w:rsidRDefault="003D491A" w:rsidP="003D491A">
            <w:pPr>
              <w:pStyle w:val="ListParagraph"/>
              <w:numPr>
                <w:ilvl w:val="0"/>
                <w:numId w:val="5"/>
              </w:numPr>
              <w:rPr>
                <w:sz w:val="24"/>
              </w:rPr>
            </w:pPr>
            <w:r w:rsidRPr="003D491A">
              <w:rPr>
                <w:sz w:val="24"/>
              </w:rPr>
              <w:t xml:space="preserve">Consider taking enforcement action against noncompliant subrecipients </w:t>
            </w:r>
            <w:r w:rsidRPr="003D491A">
              <w:rPr>
                <w:sz w:val="24"/>
              </w:rPr>
              <w:lastRenderedPageBreak/>
              <w:t>as described in 2 CFR §200.338 (2 CFR §200.331(h)); and in program regulations.</w:t>
            </w:r>
          </w:p>
          <w:p w14:paraId="0ECE14FC" w14:textId="77777777" w:rsidR="003D491A" w:rsidRPr="003D491A" w:rsidRDefault="003D491A" w:rsidP="003D491A">
            <w:pPr>
              <w:pStyle w:val="ListParagraph"/>
              <w:numPr>
                <w:ilvl w:val="0"/>
                <w:numId w:val="5"/>
              </w:numPr>
              <w:rPr>
                <w:sz w:val="24"/>
              </w:rPr>
            </w:pPr>
          </w:p>
        </w:tc>
        <w:tc>
          <w:tcPr>
            <w:tcW w:w="1520" w:type="dxa"/>
          </w:tcPr>
          <w:p w14:paraId="1307BA20" w14:textId="77777777" w:rsidR="003D491A" w:rsidRPr="00A3146C" w:rsidRDefault="003D491A" w:rsidP="00C56FD6">
            <w:pPr>
              <w:ind w:left="360"/>
              <w:rPr>
                <w:kern w:val="2"/>
              </w:rPr>
            </w:pPr>
          </w:p>
        </w:tc>
        <w:tc>
          <w:tcPr>
            <w:tcW w:w="2790" w:type="dxa"/>
          </w:tcPr>
          <w:p w14:paraId="2A7C2868" w14:textId="77777777" w:rsidR="003D491A" w:rsidRPr="00A3146C" w:rsidRDefault="003D491A" w:rsidP="00C56FD6">
            <w:pPr>
              <w:ind w:left="360"/>
              <w:rPr>
                <w:kern w:val="2"/>
              </w:rPr>
            </w:pPr>
          </w:p>
        </w:tc>
        <w:tc>
          <w:tcPr>
            <w:tcW w:w="3690" w:type="dxa"/>
          </w:tcPr>
          <w:p w14:paraId="7826DBE5" w14:textId="77777777" w:rsidR="003D491A" w:rsidRPr="00A3146C" w:rsidRDefault="003D491A" w:rsidP="00C56FD6">
            <w:pPr>
              <w:ind w:left="360"/>
              <w:rPr>
                <w:kern w:val="2"/>
              </w:rPr>
            </w:pPr>
          </w:p>
        </w:tc>
        <w:tc>
          <w:tcPr>
            <w:tcW w:w="1260" w:type="dxa"/>
          </w:tcPr>
          <w:p w14:paraId="05CED04A" w14:textId="77777777" w:rsidR="003D491A" w:rsidRPr="00A3146C" w:rsidRDefault="003D491A" w:rsidP="00C56FD6">
            <w:pPr>
              <w:ind w:left="360"/>
              <w:rPr>
                <w:kern w:val="2"/>
              </w:rPr>
            </w:pPr>
          </w:p>
        </w:tc>
      </w:tr>
    </w:tbl>
    <w:p w14:paraId="32475A24" w14:textId="4139F031" w:rsidR="00D829A9" w:rsidRDefault="00D829A9">
      <w:pPr>
        <w:pStyle w:val="BodyText"/>
        <w:spacing w:before="1"/>
        <w:ind w:left="0"/>
      </w:pPr>
    </w:p>
    <w:p w14:paraId="66C05114" w14:textId="7AF35ED4" w:rsidR="003728F2" w:rsidRDefault="003728F2">
      <w:pPr>
        <w:pStyle w:val="BodyText"/>
        <w:spacing w:before="1"/>
        <w:ind w:left="0"/>
      </w:pPr>
    </w:p>
    <w:tbl>
      <w:tblPr>
        <w:tblStyle w:val="TableGrid"/>
        <w:tblW w:w="13320" w:type="dxa"/>
        <w:tblInd w:w="355" w:type="dxa"/>
        <w:tblLayout w:type="fixed"/>
        <w:tblLook w:val="04A0" w:firstRow="1" w:lastRow="0" w:firstColumn="1" w:lastColumn="0" w:noHBand="0" w:noVBand="1"/>
      </w:tblPr>
      <w:tblGrid>
        <w:gridCol w:w="4060"/>
        <w:gridCol w:w="1520"/>
        <w:gridCol w:w="2790"/>
        <w:gridCol w:w="3690"/>
        <w:gridCol w:w="1260"/>
      </w:tblGrid>
      <w:tr w:rsidR="003D491A" w:rsidRPr="00922918" w14:paraId="3FEAE9DA" w14:textId="77777777" w:rsidTr="00C56FD6">
        <w:trPr>
          <w:tblHeader/>
        </w:trPr>
        <w:tc>
          <w:tcPr>
            <w:tcW w:w="4060" w:type="dxa"/>
            <w:shd w:val="clear" w:color="auto" w:fill="DBE5F1" w:themeFill="accent1" w:themeFillTint="33"/>
          </w:tcPr>
          <w:p w14:paraId="6E2796C3" w14:textId="77777777" w:rsidR="003D491A" w:rsidRDefault="003D491A" w:rsidP="00C56FD6">
            <w:pPr>
              <w:rPr>
                <w:b/>
                <w:bCs/>
                <w:color w:val="002060"/>
                <w:kern w:val="2"/>
                <w:sz w:val="24"/>
                <w:szCs w:val="24"/>
              </w:rPr>
            </w:pPr>
            <w:r>
              <w:rPr>
                <w:b/>
                <w:bCs/>
                <w:color w:val="002060"/>
                <w:kern w:val="2"/>
                <w:sz w:val="24"/>
                <w:szCs w:val="24"/>
              </w:rPr>
              <w:t>General Information</w:t>
            </w:r>
          </w:p>
          <w:p w14:paraId="7FCF9A7E" w14:textId="204C304F" w:rsidR="003D491A" w:rsidRPr="00922918" w:rsidRDefault="003D491A" w:rsidP="00C56FD6">
            <w:pPr>
              <w:rPr>
                <w:b/>
                <w:bCs/>
                <w:color w:val="002060"/>
                <w:kern w:val="2"/>
                <w:sz w:val="24"/>
                <w:szCs w:val="24"/>
              </w:rPr>
            </w:pPr>
            <w:r w:rsidRPr="00922918">
              <w:rPr>
                <w:b/>
                <w:bCs/>
                <w:color w:val="002060"/>
                <w:kern w:val="2"/>
                <w:sz w:val="24"/>
                <w:szCs w:val="24"/>
              </w:rPr>
              <w:t>The State must be able to describe –</w:t>
            </w:r>
            <w:r>
              <w:rPr>
                <w:b/>
                <w:bCs/>
                <w:color w:val="002060"/>
                <w:kern w:val="2"/>
                <w:sz w:val="24"/>
                <w:szCs w:val="24"/>
              </w:rPr>
              <w:t>current monitoring procedures</w:t>
            </w:r>
          </w:p>
        </w:tc>
        <w:tc>
          <w:tcPr>
            <w:tcW w:w="1520" w:type="dxa"/>
            <w:shd w:val="clear" w:color="auto" w:fill="DBE5F1" w:themeFill="accent1" w:themeFillTint="33"/>
          </w:tcPr>
          <w:p w14:paraId="5A66C417" w14:textId="77777777" w:rsidR="003D491A" w:rsidRPr="00922918" w:rsidRDefault="003D491A" w:rsidP="00C56FD6">
            <w:pPr>
              <w:rPr>
                <w:b/>
                <w:bCs/>
                <w:color w:val="002060"/>
                <w:kern w:val="2"/>
                <w:sz w:val="24"/>
                <w:szCs w:val="24"/>
              </w:rPr>
            </w:pPr>
            <w:r w:rsidRPr="00922918">
              <w:rPr>
                <w:b/>
                <w:bCs/>
                <w:color w:val="002060"/>
                <w:sz w:val="24"/>
                <w:szCs w:val="24"/>
              </w:rPr>
              <w:t>Staff assigned</w:t>
            </w:r>
          </w:p>
        </w:tc>
        <w:tc>
          <w:tcPr>
            <w:tcW w:w="2790" w:type="dxa"/>
            <w:shd w:val="clear" w:color="auto" w:fill="DBE5F1" w:themeFill="accent1" w:themeFillTint="33"/>
          </w:tcPr>
          <w:p w14:paraId="337D8AFC" w14:textId="77777777" w:rsidR="003D491A" w:rsidRPr="00922918" w:rsidRDefault="003D491A" w:rsidP="00C56FD6">
            <w:pPr>
              <w:rPr>
                <w:b/>
                <w:bCs/>
                <w:color w:val="002060"/>
                <w:kern w:val="2"/>
                <w:sz w:val="24"/>
                <w:szCs w:val="24"/>
              </w:rPr>
            </w:pPr>
            <w:r w:rsidRPr="00922918">
              <w:rPr>
                <w:b/>
                <w:bCs/>
                <w:color w:val="002060"/>
                <w:sz w:val="24"/>
                <w:szCs w:val="24"/>
              </w:rPr>
              <w:t>Evidence or location of evidence</w:t>
            </w:r>
          </w:p>
        </w:tc>
        <w:tc>
          <w:tcPr>
            <w:tcW w:w="3690" w:type="dxa"/>
            <w:shd w:val="clear" w:color="auto" w:fill="DBE5F1" w:themeFill="accent1" w:themeFillTint="33"/>
          </w:tcPr>
          <w:p w14:paraId="7249BD36" w14:textId="77777777" w:rsidR="003D491A" w:rsidRPr="00922918" w:rsidRDefault="003D491A" w:rsidP="00C56FD6">
            <w:pPr>
              <w:rPr>
                <w:b/>
                <w:bCs/>
                <w:color w:val="002060"/>
                <w:kern w:val="2"/>
                <w:sz w:val="24"/>
                <w:szCs w:val="24"/>
              </w:rPr>
            </w:pPr>
            <w:r w:rsidRPr="00922918">
              <w:rPr>
                <w:b/>
                <w:bCs/>
                <w:color w:val="002060"/>
                <w:sz w:val="24"/>
                <w:szCs w:val="24"/>
              </w:rPr>
              <w:t>Notes/additional information needed</w:t>
            </w:r>
          </w:p>
        </w:tc>
        <w:tc>
          <w:tcPr>
            <w:tcW w:w="1260" w:type="dxa"/>
            <w:shd w:val="clear" w:color="auto" w:fill="DBE5F1" w:themeFill="accent1" w:themeFillTint="33"/>
          </w:tcPr>
          <w:p w14:paraId="11ECAE64" w14:textId="77777777" w:rsidR="003D491A" w:rsidRPr="00922918" w:rsidRDefault="003D491A" w:rsidP="00C56FD6">
            <w:pPr>
              <w:rPr>
                <w:b/>
                <w:bCs/>
                <w:color w:val="002060"/>
                <w:kern w:val="2"/>
                <w:sz w:val="24"/>
                <w:szCs w:val="24"/>
              </w:rPr>
            </w:pPr>
            <w:r w:rsidRPr="00922918">
              <w:rPr>
                <w:b/>
                <w:bCs/>
                <w:color w:val="002060"/>
                <w:sz w:val="24"/>
                <w:szCs w:val="24"/>
              </w:rPr>
              <w:t>Complete</w:t>
            </w:r>
          </w:p>
        </w:tc>
      </w:tr>
      <w:tr w:rsidR="003D491A" w:rsidRPr="00A3146C" w14:paraId="46E161B4" w14:textId="77777777" w:rsidTr="00C56FD6">
        <w:tc>
          <w:tcPr>
            <w:tcW w:w="4060" w:type="dxa"/>
          </w:tcPr>
          <w:p w14:paraId="789F8A3E" w14:textId="77777777" w:rsidR="003D491A" w:rsidRPr="003D491A" w:rsidRDefault="003D491A" w:rsidP="003D491A">
            <w:pPr>
              <w:pStyle w:val="ListParagraph"/>
              <w:numPr>
                <w:ilvl w:val="0"/>
                <w:numId w:val="6"/>
              </w:numPr>
              <w:rPr>
                <w:kern w:val="2"/>
              </w:rPr>
            </w:pPr>
            <w:r w:rsidRPr="003D491A">
              <w:rPr>
                <w:kern w:val="2"/>
              </w:rPr>
              <w:t>Describe your current subrecipient monitoring procedures.</w:t>
            </w:r>
          </w:p>
          <w:p w14:paraId="321A1A86" w14:textId="403DF8F8" w:rsidR="003D491A" w:rsidRPr="00A3146C" w:rsidRDefault="003D491A" w:rsidP="003D491A">
            <w:pPr>
              <w:pStyle w:val="ListParagraph"/>
              <w:spacing w:after="120"/>
              <w:ind w:left="360" w:firstLine="0"/>
              <w:contextualSpacing/>
              <w:rPr>
                <w:kern w:val="2"/>
              </w:rPr>
            </w:pPr>
          </w:p>
        </w:tc>
        <w:tc>
          <w:tcPr>
            <w:tcW w:w="1520" w:type="dxa"/>
          </w:tcPr>
          <w:p w14:paraId="2E7867B7" w14:textId="77777777" w:rsidR="003D491A" w:rsidRPr="00A3146C" w:rsidRDefault="003D491A" w:rsidP="00C56FD6">
            <w:pPr>
              <w:ind w:left="360"/>
              <w:rPr>
                <w:kern w:val="2"/>
              </w:rPr>
            </w:pPr>
          </w:p>
        </w:tc>
        <w:tc>
          <w:tcPr>
            <w:tcW w:w="2790" w:type="dxa"/>
          </w:tcPr>
          <w:p w14:paraId="5C2F9392" w14:textId="77777777" w:rsidR="003D491A" w:rsidRPr="00A3146C" w:rsidRDefault="003D491A" w:rsidP="00C56FD6">
            <w:pPr>
              <w:ind w:left="360"/>
              <w:rPr>
                <w:kern w:val="2"/>
              </w:rPr>
            </w:pPr>
          </w:p>
        </w:tc>
        <w:tc>
          <w:tcPr>
            <w:tcW w:w="3690" w:type="dxa"/>
          </w:tcPr>
          <w:p w14:paraId="283D3BCE" w14:textId="77777777" w:rsidR="003D491A" w:rsidRPr="00A3146C" w:rsidRDefault="003D491A" w:rsidP="00C56FD6">
            <w:pPr>
              <w:ind w:left="360"/>
              <w:rPr>
                <w:kern w:val="2"/>
              </w:rPr>
            </w:pPr>
          </w:p>
        </w:tc>
        <w:tc>
          <w:tcPr>
            <w:tcW w:w="1260" w:type="dxa"/>
          </w:tcPr>
          <w:p w14:paraId="502C19AA" w14:textId="77777777" w:rsidR="003D491A" w:rsidRPr="00A3146C" w:rsidRDefault="003D491A" w:rsidP="00C56FD6">
            <w:pPr>
              <w:ind w:left="360"/>
              <w:rPr>
                <w:kern w:val="2"/>
              </w:rPr>
            </w:pPr>
          </w:p>
        </w:tc>
      </w:tr>
      <w:tr w:rsidR="003D491A" w:rsidRPr="00A3146C" w14:paraId="44DA80FA" w14:textId="77777777" w:rsidTr="00C56FD6">
        <w:tc>
          <w:tcPr>
            <w:tcW w:w="4060" w:type="dxa"/>
          </w:tcPr>
          <w:p w14:paraId="2753FC0B" w14:textId="77777777" w:rsidR="003D491A" w:rsidRPr="003D491A" w:rsidRDefault="003D491A" w:rsidP="003D491A">
            <w:pPr>
              <w:pStyle w:val="ListParagraph"/>
              <w:numPr>
                <w:ilvl w:val="0"/>
                <w:numId w:val="5"/>
              </w:numPr>
              <w:rPr>
                <w:kern w:val="2"/>
              </w:rPr>
            </w:pPr>
            <w:r w:rsidRPr="003D491A">
              <w:rPr>
                <w:kern w:val="2"/>
              </w:rPr>
              <w:t>How do you select LEAs for monitoring (risk, cyclical, etc.)?</w:t>
            </w:r>
          </w:p>
          <w:p w14:paraId="4F6E1327" w14:textId="24851079" w:rsidR="003D491A" w:rsidRPr="00A3146C" w:rsidRDefault="003D491A" w:rsidP="003D491A">
            <w:pPr>
              <w:pStyle w:val="ListParagraph"/>
              <w:spacing w:after="120"/>
              <w:ind w:left="360" w:firstLine="0"/>
              <w:contextualSpacing/>
              <w:rPr>
                <w:kern w:val="2"/>
              </w:rPr>
            </w:pPr>
          </w:p>
        </w:tc>
        <w:tc>
          <w:tcPr>
            <w:tcW w:w="1520" w:type="dxa"/>
          </w:tcPr>
          <w:p w14:paraId="4CE19410" w14:textId="77777777" w:rsidR="003D491A" w:rsidRPr="00A3146C" w:rsidRDefault="003D491A" w:rsidP="00C56FD6">
            <w:pPr>
              <w:ind w:left="360"/>
              <w:rPr>
                <w:kern w:val="2"/>
              </w:rPr>
            </w:pPr>
          </w:p>
        </w:tc>
        <w:tc>
          <w:tcPr>
            <w:tcW w:w="2790" w:type="dxa"/>
          </w:tcPr>
          <w:p w14:paraId="04F9FBF0" w14:textId="77777777" w:rsidR="003D491A" w:rsidRPr="00A3146C" w:rsidRDefault="003D491A" w:rsidP="00C56FD6">
            <w:pPr>
              <w:ind w:left="360"/>
              <w:rPr>
                <w:kern w:val="2"/>
              </w:rPr>
            </w:pPr>
          </w:p>
        </w:tc>
        <w:tc>
          <w:tcPr>
            <w:tcW w:w="3690" w:type="dxa"/>
          </w:tcPr>
          <w:p w14:paraId="0542DCAA" w14:textId="77777777" w:rsidR="003D491A" w:rsidRPr="00A3146C" w:rsidRDefault="003D491A" w:rsidP="00C56FD6">
            <w:pPr>
              <w:ind w:left="360"/>
              <w:rPr>
                <w:kern w:val="2"/>
              </w:rPr>
            </w:pPr>
          </w:p>
        </w:tc>
        <w:tc>
          <w:tcPr>
            <w:tcW w:w="1260" w:type="dxa"/>
          </w:tcPr>
          <w:p w14:paraId="71181B41" w14:textId="77777777" w:rsidR="003D491A" w:rsidRPr="00A3146C" w:rsidRDefault="003D491A" w:rsidP="00C56FD6">
            <w:pPr>
              <w:ind w:left="360"/>
              <w:rPr>
                <w:kern w:val="2"/>
              </w:rPr>
            </w:pPr>
          </w:p>
        </w:tc>
      </w:tr>
      <w:tr w:rsidR="003D491A" w:rsidRPr="00A3146C" w14:paraId="74529ACE" w14:textId="77777777" w:rsidTr="00C56FD6">
        <w:tc>
          <w:tcPr>
            <w:tcW w:w="4060" w:type="dxa"/>
          </w:tcPr>
          <w:p w14:paraId="7085C221" w14:textId="77777777" w:rsidR="003D491A" w:rsidRPr="003D491A" w:rsidRDefault="003D491A" w:rsidP="003D491A">
            <w:pPr>
              <w:pStyle w:val="ListParagraph"/>
              <w:numPr>
                <w:ilvl w:val="0"/>
                <w:numId w:val="5"/>
              </w:numPr>
              <w:rPr>
                <w:kern w:val="2"/>
              </w:rPr>
            </w:pPr>
            <w:r w:rsidRPr="003D491A">
              <w:rPr>
                <w:kern w:val="2"/>
              </w:rPr>
              <w:t>Do you currently conduct a risk assessment of your LEAs?</w:t>
            </w:r>
          </w:p>
          <w:p w14:paraId="3F01DCB3" w14:textId="77777777" w:rsidR="003D491A" w:rsidRPr="00A3146C" w:rsidRDefault="003D491A" w:rsidP="003D491A">
            <w:pPr>
              <w:pStyle w:val="ListParagraph"/>
              <w:spacing w:after="120"/>
              <w:ind w:left="360" w:firstLine="0"/>
              <w:contextualSpacing/>
              <w:rPr>
                <w:kern w:val="2"/>
              </w:rPr>
            </w:pPr>
          </w:p>
        </w:tc>
        <w:tc>
          <w:tcPr>
            <w:tcW w:w="1520" w:type="dxa"/>
          </w:tcPr>
          <w:p w14:paraId="457C9C17" w14:textId="77777777" w:rsidR="003D491A" w:rsidRPr="00A3146C" w:rsidRDefault="003D491A" w:rsidP="00C56FD6">
            <w:pPr>
              <w:ind w:left="360"/>
              <w:rPr>
                <w:kern w:val="2"/>
              </w:rPr>
            </w:pPr>
          </w:p>
        </w:tc>
        <w:tc>
          <w:tcPr>
            <w:tcW w:w="2790" w:type="dxa"/>
          </w:tcPr>
          <w:p w14:paraId="587CE8C2" w14:textId="77777777" w:rsidR="003D491A" w:rsidRPr="00A3146C" w:rsidRDefault="003D491A" w:rsidP="00C56FD6">
            <w:pPr>
              <w:ind w:left="360"/>
              <w:rPr>
                <w:kern w:val="2"/>
              </w:rPr>
            </w:pPr>
          </w:p>
        </w:tc>
        <w:tc>
          <w:tcPr>
            <w:tcW w:w="3690" w:type="dxa"/>
          </w:tcPr>
          <w:p w14:paraId="4AFA427A" w14:textId="77777777" w:rsidR="003D491A" w:rsidRPr="00A3146C" w:rsidRDefault="003D491A" w:rsidP="00C56FD6">
            <w:pPr>
              <w:ind w:left="360"/>
              <w:rPr>
                <w:kern w:val="2"/>
              </w:rPr>
            </w:pPr>
          </w:p>
        </w:tc>
        <w:tc>
          <w:tcPr>
            <w:tcW w:w="1260" w:type="dxa"/>
          </w:tcPr>
          <w:p w14:paraId="7DD520A7" w14:textId="77777777" w:rsidR="003D491A" w:rsidRPr="00A3146C" w:rsidRDefault="003D491A" w:rsidP="00C56FD6">
            <w:pPr>
              <w:ind w:left="360"/>
              <w:rPr>
                <w:kern w:val="2"/>
              </w:rPr>
            </w:pPr>
          </w:p>
        </w:tc>
      </w:tr>
      <w:tr w:rsidR="003D491A" w:rsidRPr="00A3146C" w14:paraId="2E6E6925" w14:textId="77777777" w:rsidTr="00C56FD6">
        <w:tc>
          <w:tcPr>
            <w:tcW w:w="4060" w:type="dxa"/>
          </w:tcPr>
          <w:p w14:paraId="3348B1BE" w14:textId="77777777" w:rsidR="003D491A" w:rsidRPr="003D491A" w:rsidRDefault="003D491A" w:rsidP="003D491A">
            <w:pPr>
              <w:pStyle w:val="ListParagraph"/>
              <w:numPr>
                <w:ilvl w:val="0"/>
                <w:numId w:val="5"/>
              </w:numPr>
              <w:rPr>
                <w:kern w:val="2"/>
              </w:rPr>
            </w:pPr>
            <w:r w:rsidRPr="003D491A">
              <w:rPr>
                <w:kern w:val="2"/>
              </w:rPr>
              <w:t>If so, what risk factors do you use?</w:t>
            </w:r>
          </w:p>
          <w:p w14:paraId="44B8E835" w14:textId="77777777" w:rsidR="003D491A" w:rsidRPr="00A3146C" w:rsidRDefault="003D491A" w:rsidP="003D491A">
            <w:pPr>
              <w:pStyle w:val="ListParagraph"/>
              <w:spacing w:after="120"/>
              <w:ind w:left="360" w:firstLine="0"/>
              <w:contextualSpacing/>
              <w:rPr>
                <w:kern w:val="2"/>
              </w:rPr>
            </w:pPr>
          </w:p>
        </w:tc>
        <w:tc>
          <w:tcPr>
            <w:tcW w:w="1520" w:type="dxa"/>
          </w:tcPr>
          <w:p w14:paraId="04B11B30" w14:textId="77777777" w:rsidR="003D491A" w:rsidRPr="00A3146C" w:rsidRDefault="003D491A" w:rsidP="00C56FD6">
            <w:pPr>
              <w:ind w:left="360"/>
              <w:rPr>
                <w:kern w:val="2"/>
              </w:rPr>
            </w:pPr>
          </w:p>
        </w:tc>
        <w:tc>
          <w:tcPr>
            <w:tcW w:w="2790" w:type="dxa"/>
          </w:tcPr>
          <w:p w14:paraId="196CC36D" w14:textId="77777777" w:rsidR="003D491A" w:rsidRPr="00A3146C" w:rsidRDefault="003D491A" w:rsidP="00C56FD6">
            <w:pPr>
              <w:ind w:left="360"/>
              <w:rPr>
                <w:kern w:val="2"/>
              </w:rPr>
            </w:pPr>
          </w:p>
        </w:tc>
        <w:tc>
          <w:tcPr>
            <w:tcW w:w="3690" w:type="dxa"/>
          </w:tcPr>
          <w:p w14:paraId="7C91EEE8" w14:textId="77777777" w:rsidR="003D491A" w:rsidRPr="00A3146C" w:rsidRDefault="003D491A" w:rsidP="00C56FD6">
            <w:pPr>
              <w:ind w:left="360"/>
              <w:rPr>
                <w:kern w:val="2"/>
              </w:rPr>
            </w:pPr>
          </w:p>
        </w:tc>
        <w:tc>
          <w:tcPr>
            <w:tcW w:w="1260" w:type="dxa"/>
          </w:tcPr>
          <w:p w14:paraId="058730F9" w14:textId="77777777" w:rsidR="003D491A" w:rsidRPr="00A3146C" w:rsidRDefault="003D491A" w:rsidP="00C56FD6">
            <w:pPr>
              <w:ind w:left="360"/>
              <w:rPr>
                <w:kern w:val="2"/>
              </w:rPr>
            </w:pPr>
          </w:p>
        </w:tc>
      </w:tr>
      <w:tr w:rsidR="003D491A" w:rsidRPr="00A3146C" w14:paraId="156E6484" w14:textId="77777777" w:rsidTr="00C56FD6">
        <w:tc>
          <w:tcPr>
            <w:tcW w:w="4060" w:type="dxa"/>
          </w:tcPr>
          <w:p w14:paraId="0CB47E2C" w14:textId="77777777" w:rsidR="003D491A" w:rsidRPr="003D491A" w:rsidRDefault="003D491A" w:rsidP="003D491A">
            <w:pPr>
              <w:pStyle w:val="ListParagraph"/>
              <w:numPr>
                <w:ilvl w:val="0"/>
                <w:numId w:val="5"/>
              </w:numPr>
              <w:rPr>
                <w:kern w:val="2"/>
              </w:rPr>
            </w:pPr>
            <w:r w:rsidRPr="003D491A">
              <w:rPr>
                <w:kern w:val="2"/>
              </w:rPr>
              <w:t>Do you use the risk assessment to select LEAs for monitoring?</w:t>
            </w:r>
          </w:p>
          <w:p w14:paraId="66505436" w14:textId="77777777" w:rsidR="003D491A" w:rsidRPr="00A3146C" w:rsidRDefault="003D491A" w:rsidP="003D491A">
            <w:pPr>
              <w:pStyle w:val="ListParagraph"/>
              <w:spacing w:after="120"/>
              <w:ind w:left="360" w:firstLine="0"/>
              <w:contextualSpacing/>
              <w:rPr>
                <w:kern w:val="2"/>
              </w:rPr>
            </w:pPr>
          </w:p>
        </w:tc>
        <w:tc>
          <w:tcPr>
            <w:tcW w:w="1520" w:type="dxa"/>
          </w:tcPr>
          <w:p w14:paraId="32BB95FA" w14:textId="77777777" w:rsidR="003D491A" w:rsidRPr="00A3146C" w:rsidRDefault="003D491A" w:rsidP="00C56FD6">
            <w:pPr>
              <w:ind w:left="360"/>
              <w:rPr>
                <w:kern w:val="2"/>
              </w:rPr>
            </w:pPr>
          </w:p>
        </w:tc>
        <w:tc>
          <w:tcPr>
            <w:tcW w:w="2790" w:type="dxa"/>
          </w:tcPr>
          <w:p w14:paraId="6175630C" w14:textId="77777777" w:rsidR="003D491A" w:rsidRPr="00A3146C" w:rsidRDefault="003D491A" w:rsidP="00C56FD6">
            <w:pPr>
              <w:ind w:left="360"/>
              <w:rPr>
                <w:kern w:val="2"/>
              </w:rPr>
            </w:pPr>
          </w:p>
        </w:tc>
        <w:tc>
          <w:tcPr>
            <w:tcW w:w="3690" w:type="dxa"/>
          </w:tcPr>
          <w:p w14:paraId="6F65AB48" w14:textId="77777777" w:rsidR="003D491A" w:rsidRPr="00A3146C" w:rsidRDefault="003D491A" w:rsidP="00C56FD6">
            <w:pPr>
              <w:ind w:left="360"/>
              <w:rPr>
                <w:kern w:val="2"/>
              </w:rPr>
            </w:pPr>
          </w:p>
        </w:tc>
        <w:tc>
          <w:tcPr>
            <w:tcW w:w="1260" w:type="dxa"/>
          </w:tcPr>
          <w:p w14:paraId="2A68E6E3" w14:textId="77777777" w:rsidR="003D491A" w:rsidRPr="00A3146C" w:rsidRDefault="003D491A" w:rsidP="00C56FD6">
            <w:pPr>
              <w:ind w:left="360"/>
              <w:rPr>
                <w:kern w:val="2"/>
              </w:rPr>
            </w:pPr>
          </w:p>
        </w:tc>
      </w:tr>
      <w:tr w:rsidR="003D491A" w:rsidRPr="00A3146C" w14:paraId="0BEE5BA2" w14:textId="77777777" w:rsidTr="00C56FD6">
        <w:tc>
          <w:tcPr>
            <w:tcW w:w="4060" w:type="dxa"/>
          </w:tcPr>
          <w:p w14:paraId="0610248B" w14:textId="77777777" w:rsidR="003D491A" w:rsidRPr="003D491A" w:rsidRDefault="003D491A" w:rsidP="003D491A">
            <w:pPr>
              <w:pStyle w:val="ListParagraph"/>
              <w:numPr>
                <w:ilvl w:val="0"/>
                <w:numId w:val="5"/>
              </w:numPr>
              <w:rPr>
                <w:kern w:val="2"/>
              </w:rPr>
            </w:pPr>
            <w:r w:rsidRPr="003D491A">
              <w:rPr>
                <w:kern w:val="2"/>
              </w:rPr>
              <w:t>Do you provide the results to your LEAs or other entities? Do you make the risk assessment of all your LEAs available to all LEAs, or do you provide each LEA its own results only, or do you not provide the results at all?</w:t>
            </w:r>
          </w:p>
          <w:p w14:paraId="4C1ED58A" w14:textId="77777777" w:rsidR="003D491A" w:rsidRPr="003D491A" w:rsidRDefault="003D491A" w:rsidP="003D491A">
            <w:pPr>
              <w:pStyle w:val="ListParagraph"/>
              <w:numPr>
                <w:ilvl w:val="0"/>
                <w:numId w:val="5"/>
              </w:numPr>
              <w:rPr>
                <w:kern w:val="2"/>
              </w:rPr>
            </w:pPr>
            <w:r w:rsidRPr="003D491A">
              <w:rPr>
                <w:kern w:val="2"/>
              </w:rPr>
              <w:lastRenderedPageBreak/>
              <w:t>What office is responsible for conducting the monitoring?</w:t>
            </w:r>
          </w:p>
          <w:p w14:paraId="67B2EBCC" w14:textId="77777777" w:rsidR="003D491A" w:rsidRPr="00A3146C" w:rsidRDefault="003D491A" w:rsidP="003D491A">
            <w:pPr>
              <w:pStyle w:val="ListParagraph"/>
              <w:spacing w:after="120"/>
              <w:ind w:left="360" w:firstLine="0"/>
              <w:contextualSpacing/>
              <w:rPr>
                <w:kern w:val="2"/>
              </w:rPr>
            </w:pPr>
          </w:p>
        </w:tc>
        <w:tc>
          <w:tcPr>
            <w:tcW w:w="1520" w:type="dxa"/>
          </w:tcPr>
          <w:p w14:paraId="560CE1CD" w14:textId="77777777" w:rsidR="003D491A" w:rsidRPr="00A3146C" w:rsidRDefault="003D491A" w:rsidP="00C56FD6">
            <w:pPr>
              <w:ind w:left="360"/>
              <w:rPr>
                <w:kern w:val="2"/>
              </w:rPr>
            </w:pPr>
          </w:p>
        </w:tc>
        <w:tc>
          <w:tcPr>
            <w:tcW w:w="2790" w:type="dxa"/>
          </w:tcPr>
          <w:p w14:paraId="473F5681" w14:textId="77777777" w:rsidR="003D491A" w:rsidRPr="00A3146C" w:rsidRDefault="003D491A" w:rsidP="00C56FD6">
            <w:pPr>
              <w:ind w:left="360"/>
              <w:rPr>
                <w:kern w:val="2"/>
              </w:rPr>
            </w:pPr>
          </w:p>
        </w:tc>
        <w:tc>
          <w:tcPr>
            <w:tcW w:w="3690" w:type="dxa"/>
          </w:tcPr>
          <w:p w14:paraId="63E67551" w14:textId="77777777" w:rsidR="003D491A" w:rsidRPr="00A3146C" w:rsidRDefault="003D491A" w:rsidP="00C56FD6">
            <w:pPr>
              <w:ind w:left="360"/>
              <w:rPr>
                <w:kern w:val="2"/>
              </w:rPr>
            </w:pPr>
          </w:p>
        </w:tc>
        <w:tc>
          <w:tcPr>
            <w:tcW w:w="1260" w:type="dxa"/>
          </w:tcPr>
          <w:p w14:paraId="1B2F9831" w14:textId="77777777" w:rsidR="003D491A" w:rsidRPr="00A3146C" w:rsidRDefault="003D491A" w:rsidP="00C56FD6">
            <w:pPr>
              <w:ind w:left="360"/>
              <w:rPr>
                <w:kern w:val="2"/>
              </w:rPr>
            </w:pPr>
          </w:p>
        </w:tc>
      </w:tr>
      <w:tr w:rsidR="003D491A" w:rsidRPr="00A3146C" w14:paraId="7A5BDDB9" w14:textId="77777777" w:rsidTr="00C56FD6">
        <w:tc>
          <w:tcPr>
            <w:tcW w:w="4060" w:type="dxa"/>
          </w:tcPr>
          <w:p w14:paraId="41538A19" w14:textId="77777777" w:rsidR="003D491A" w:rsidRPr="003D491A" w:rsidRDefault="003D491A" w:rsidP="003D491A">
            <w:pPr>
              <w:pStyle w:val="ListParagraph"/>
              <w:numPr>
                <w:ilvl w:val="0"/>
                <w:numId w:val="5"/>
              </w:numPr>
              <w:rPr>
                <w:kern w:val="2"/>
              </w:rPr>
            </w:pPr>
            <w:r w:rsidRPr="003D491A">
              <w:rPr>
                <w:kern w:val="2"/>
              </w:rPr>
              <w:t>Do you conduct programmatic monitoring and fiscal monitoring together, separately, or some combination?</w:t>
            </w:r>
          </w:p>
          <w:p w14:paraId="35FC3C61" w14:textId="77777777" w:rsidR="003D491A" w:rsidRPr="00A3146C" w:rsidRDefault="003D491A" w:rsidP="003D491A">
            <w:pPr>
              <w:pStyle w:val="ListParagraph"/>
              <w:spacing w:after="120"/>
              <w:ind w:left="360" w:firstLine="0"/>
              <w:contextualSpacing/>
              <w:rPr>
                <w:kern w:val="2"/>
              </w:rPr>
            </w:pPr>
          </w:p>
        </w:tc>
        <w:tc>
          <w:tcPr>
            <w:tcW w:w="1520" w:type="dxa"/>
          </w:tcPr>
          <w:p w14:paraId="28A5233E" w14:textId="77777777" w:rsidR="003D491A" w:rsidRPr="00A3146C" w:rsidRDefault="003D491A" w:rsidP="00C56FD6">
            <w:pPr>
              <w:ind w:left="360"/>
              <w:rPr>
                <w:kern w:val="2"/>
              </w:rPr>
            </w:pPr>
          </w:p>
        </w:tc>
        <w:tc>
          <w:tcPr>
            <w:tcW w:w="2790" w:type="dxa"/>
          </w:tcPr>
          <w:p w14:paraId="6245B85F" w14:textId="77777777" w:rsidR="003D491A" w:rsidRPr="00A3146C" w:rsidRDefault="003D491A" w:rsidP="00C56FD6">
            <w:pPr>
              <w:ind w:left="360"/>
              <w:rPr>
                <w:kern w:val="2"/>
              </w:rPr>
            </w:pPr>
          </w:p>
        </w:tc>
        <w:tc>
          <w:tcPr>
            <w:tcW w:w="3690" w:type="dxa"/>
          </w:tcPr>
          <w:p w14:paraId="27BEECDB" w14:textId="77777777" w:rsidR="003D491A" w:rsidRPr="00A3146C" w:rsidRDefault="003D491A" w:rsidP="00C56FD6">
            <w:pPr>
              <w:ind w:left="360"/>
              <w:rPr>
                <w:kern w:val="2"/>
              </w:rPr>
            </w:pPr>
          </w:p>
        </w:tc>
        <w:tc>
          <w:tcPr>
            <w:tcW w:w="1260" w:type="dxa"/>
          </w:tcPr>
          <w:p w14:paraId="629146F4" w14:textId="77777777" w:rsidR="003D491A" w:rsidRPr="00A3146C" w:rsidRDefault="003D491A" w:rsidP="00C56FD6">
            <w:pPr>
              <w:ind w:left="360"/>
              <w:rPr>
                <w:kern w:val="2"/>
              </w:rPr>
            </w:pPr>
          </w:p>
        </w:tc>
      </w:tr>
      <w:tr w:rsidR="003D491A" w:rsidRPr="00A3146C" w14:paraId="2E664A57" w14:textId="77777777" w:rsidTr="00C56FD6">
        <w:tc>
          <w:tcPr>
            <w:tcW w:w="4060" w:type="dxa"/>
          </w:tcPr>
          <w:p w14:paraId="1F32AB88" w14:textId="77777777" w:rsidR="003547F0" w:rsidRPr="003547F0" w:rsidRDefault="003547F0" w:rsidP="003547F0">
            <w:pPr>
              <w:pStyle w:val="ListParagraph"/>
              <w:numPr>
                <w:ilvl w:val="0"/>
                <w:numId w:val="5"/>
              </w:numPr>
              <w:rPr>
                <w:kern w:val="2"/>
              </w:rPr>
            </w:pPr>
            <w:r w:rsidRPr="003547F0">
              <w:rPr>
                <w:kern w:val="2"/>
              </w:rPr>
              <w:t>Do you monitor jointly with other offices responsible for Federal programs (e.g., Title I)?</w:t>
            </w:r>
          </w:p>
          <w:p w14:paraId="6242A711" w14:textId="77777777" w:rsidR="003D491A" w:rsidRPr="00A3146C" w:rsidRDefault="003D491A" w:rsidP="003547F0">
            <w:pPr>
              <w:pStyle w:val="ListParagraph"/>
              <w:spacing w:after="120"/>
              <w:ind w:left="360" w:firstLine="0"/>
              <w:contextualSpacing/>
              <w:rPr>
                <w:kern w:val="2"/>
              </w:rPr>
            </w:pPr>
          </w:p>
        </w:tc>
        <w:tc>
          <w:tcPr>
            <w:tcW w:w="1520" w:type="dxa"/>
          </w:tcPr>
          <w:p w14:paraId="32102D1D" w14:textId="77777777" w:rsidR="003D491A" w:rsidRPr="00A3146C" w:rsidRDefault="003D491A" w:rsidP="00C56FD6">
            <w:pPr>
              <w:ind w:left="360"/>
              <w:rPr>
                <w:kern w:val="2"/>
              </w:rPr>
            </w:pPr>
          </w:p>
        </w:tc>
        <w:tc>
          <w:tcPr>
            <w:tcW w:w="2790" w:type="dxa"/>
          </w:tcPr>
          <w:p w14:paraId="319F87A1" w14:textId="77777777" w:rsidR="003D491A" w:rsidRPr="00A3146C" w:rsidRDefault="003D491A" w:rsidP="00C56FD6">
            <w:pPr>
              <w:ind w:left="360"/>
              <w:rPr>
                <w:kern w:val="2"/>
              </w:rPr>
            </w:pPr>
          </w:p>
        </w:tc>
        <w:tc>
          <w:tcPr>
            <w:tcW w:w="3690" w:type="dxa"/>
          </w:tcPr>
          <w:p w14:paraId="5022FA03" w14:textId="77777777" w:rsidR="003D491A" w:rsidRPr="00A3146C" w:rsidRDefault="003D491A" w:rsidP="00C56FD6">
            <w:pPr>
              <w:ind w:left="360"/>
              <w:rPr>
                <w:kern w:val="2"/>
              </w:rPr>
            </w:pPr>
          </w:p>
        </w:tc>
        <w:tc>
          <w:tcPr>
            <w:tcW w:w="1260" w:type="dxa"/>
          </w:tcPr>
          <w:p w14:paraId="68DE2CB7" w14:textId="77777777" w:rsidR="003D491A" w:rsidRPr="00A3146C" w:rsidRDefault="003D491A" w:rsidP="00C56FD6">
            <w:pPr>
              <w:ind w:left="360"/>
              <w:rPr>
                <w:kern w:val="2"/>
              </w:rPr>
            </w:pPr>
          </w:p>
        </w:tc>
      </w:tr>
      <w:tr w:rsidR="003D491A" w:rsidRPr="00A3146C" w14:paraId="4BB8C913" w14:textId="77777777" w:rsidTr="00C56FD6">
        <w:tc>
          <w:tcPr>
            <w:tcW w:w="4060" w:type="dxa"/>
          </w:tcPr>
          <w:p w14:paraId="36166773" w14:textId="77777777" w:rsidR="003547F0" w:rsidRPr="003547F0" w:rsidRDefault="003547F0" w:rsidP="003547F0">
            <w:pPr>
              <w:pStyle w:val="ListParagraph"/>
              <w:numPr>
                <w:ilvl w:val="0"/>
                <w:numId w:val="5"/>
              </w:numPr>
              <w:rPr>
                <w:kern w:val="2"/>
              </w:rPr>
            </w:pPr>
            <w:r w:rsidRPr="003547F0">
              <w:rPr>
                <w:kern w:val="2"/>
              </w:rPr>
              <w:t>How do you determine monitoring areas?</w:t>
            </w:r>
          </w:p>
          <w:p w14:paraId="763EDCAB" w14:textId="77777777" w:rsidR="003D491A" w:rsidRPr="00A3146C" w:rsidRDefault="003D491A" w:rsidP="003547F0">
            <w:pPr>
              <w:pStyle w:val="ListParagraph"/>
              <w:spacing w:after="120"/>
              <w:ind w:left="360" w:firstLine="0"/>
              <w:contextualSpacing/>
              <w:rPr>
                <w:kern w:val="2"/>
              </w:rPr>
            </w:pPr>
          </w:p>
        </w:tc>
        <w:tc>
          <w:tcPr>
            <w:tcW w:w="1520" w:type="dxa"/>
          </w:tcPr>
          <w:p w14:paraId="64A4831B" w14:textId="77777777" w:rsidR="003D491A" w:rsidRPr="00A3146C" w:rsidRDefault="003D491A" w:rsidP="00C56FD6">
            <w:pPr>
              <w:ind w:left="360"/>
              <w:rPr>
                <w:kern w:val="2"/>
              </w:rPr>
            </w:pPr>
          </w:p>
        </w:tc>
        <w:tc>
          <w:tcPr>
            <w:tcW w:w="2790" w:type="dxa"/>
          </w:tcPr>
          <w:p w14:paraId="16468DBC" w14:textId="77777777" w:rsidR="003D491A" w:rsidRPr="00A3146C" w:rsidRDefault="003D491A" w:rsidP="00C56FD6">
            <w:pPr>
              <w:ind w:left="360"/>
              <w:rPr>
                <w:kern w:val="2"/>
              </w:rPr>
            </w:pPr>
          </w:p>
        </w:tc>
        <w:tc>
          <w:tcPr>
            <w:tcW w:w="3690" w:type="dxa"/>
          </w:tcPr>
          <w:p w14:paraId="2BB8207E" w14:textId="77777777" w:rsidR="003D491A" w:rsidRPr="00A3146C" w:rsidRDefault="003D491A" w:rsidP="00C56FD6">
            <w:pPr>
              <w:ind w:left="360"/>
              <w:rPr>
                <w:kern w:val="2"/>
              </w:rPr>
            </w:pPr>
          </w:p>
        </w:tc>
        <w:tc>
          <w:tcPr>
            <w:tcW w:w="1260" w:type="dxa"/>
          </w:tcPr>
          <w:p w14:paraId="51C34848" w14:textId="77777777" w:rsidR="003D491A" w:rsidRPr="00A3146C" w:rsidRDefault="003D491A" w:rsidP="00C56FD6">
            <w:pPr>
              <w:ind w:left="360"/>
              <w:rPr>
                <w:kern w:val="2"/>
              </w:rPr>
            </w:pPr>
          </w:p>
        </w:tc>
      </w:tr>
      <w:tr w:rsidR="003D491A" w:rsidRPr="00A3146C" w14:paraId="672128FB" w14:textId="77777777" w:rsidTr="00C56FD6">
        <w:tc>
          <w:tcPr>
            <w:tcW w:w="4060" w:type="dxa"/>
          </w:tcPr>
          <w:p w14:paraId="6D9C86C4" w14:textId="77777777" w:rsidR="003547F0" w:rsidRPr="003547F0" w:rsidRDefault="003547F0" w:rsidP="003547F0">
            <w:pPr>
              <w:pStyle w:val="ListParagraph"/>
              <w:numPr>
                <w:ilvl w:val="0"/>
                <w:numId w:val="5"/>
              </w:numPr>
              <w:rPr>
                <w:kern w:val="2"/>
              </w:rPr>
            </w:pPr>
            <w:r w:rsidRPr="003547F0">
              <w:rPr>
                <w:kern w:val="2"/>
              </w:rPr>
              <w:t>What mechanisms do you use to conduct your monitoring (on-site, desk, virtual, self-assessment, combination)?</w:t>
            </w:r>
          </w:p>
          <w:p w14:paraId="25EFDE20" w14:textId="77777777" w:rsidR="003D491A" w:rsidRPr="00A3146C" w:rsidRDefault="003D491A" w:rsidP="003547F0">
            <w:pPr>
              <w:pStyle w:val="ListParagraph"/>
              <w:spacing w:after="120"/>
              <w:ind w:left="360" w:firstLine="0"/>
              <w:contextualSpacing/>
              <w:rPr>
                <w:kern w:val="2"/>
              </w:rPr>
            </w:pPr>
          </w:p>
        </w:tc>
        <w:tc>
          <w:tcPr>
            <w:tcW w:w="1520" w:type="dxa"/>
          </w:tcPr>
          <w:p w14:paraId="7E294252" w14:textId="77777777" w:rsidR="003D491A" w:rsidRPr="00A3146C" w:rsidRDefault="003D491A" w:rsidP="00C56FD6">
            <w:pPr>
              <w:ind w:left="360"/>
              <w:rPr>
                <w:kern w:val="2"/>
              </w:rPr>
            </w:pPr>
          </w:p>
        </w:tc>
        <w:tc>
          <w:tcPr>
            <w:tcW w:w="2790" w:type="dxa"/>
          </w:tcPr>
          <w:p w14:paraId="0FE235AF" w14:textId="77777777" w:rsidR="003D491A" w:rsidRPr="00A3146C" w:rsidRDefault="003D491A" w:rsidP="00C56FD6">
            <w:pPr>
              <w:ind w:left="360"/>
              <w:rPr>
                <w:kern w:val="2"/>
              </w:rPr>
            </w:pPr>
          </w:p>
        </w:tc>
        <w:tc>
          <w:tcPr>
            <w:tcW w:w="3690" w:type="dxa"/>
          </w:tcPr>
          <w:p w14:paraId="743231A5" w14:textId="77777777" w:rsidR="003D491A" w:rsidRPr="00A3146C" w:rsidRDefault="003D491A" w:rsidP="00C56FD6">
            <w:pPr>
              <w:ind w:left="360"/>
              <w:rPr>
                <w:kern w:val="2"/>
              </w:rPr>
            </w:pPr>
          </w:p>
        </w:tc>
        <w:tc>
          <w:tcPr>
            <w:tcW w:w="1260" w:type="dxa"/>
          </w:tcPr>
          <w:p w14:paraId="44A77430" w14:textId="77777777" w:rsidR="003D491A" w:rsidRPr="00A3146C" w:rsidRDefault="003D491A" w:rsidP="00C56FD6">
            <w:pPr>
              <w:ind w:left="360"/>
              <w:rPr>
                <w:kern w:val="2"/>
              </w:rPr>
            </w:pPr>
          </w:p>
        </w:tc>
      </w:tr>
      <w:tr w:rsidR="003547F0" w:rsidRPr="00A3146C" w14:paraId="41A38782" w14:textId="77777777" w:rsidTr="00C56FD6">
        <w:tc>
          <w:tcPr>
            <w:tcW w:w="4060" w:type="dxa"/>
          </w:tcPr>
          <w:p w14:paraId="793A9CBC" w14:textId="77777777" w:rsidR="003547F0" w:rsidRPr="003547F0" w:rsidRDefault="003547F0" w:rsidP="003547F0">
            <w:pPr>
              <w:pStyle w:val="ListParagraph"/>
              <w:numPr>
                <w:ilvl w:val="0"/>
                <w:numId w:val="5"/>
              </w:numPr>
              <w:rPr>
                <w:kern w:val="2"/>
              </w:rPr>
            </w:pPr>
            <w:r w:rsidRPr="003547F0">
              <w:rPr>
                <w:kern w:val="2"/>
              </w:rPr>
              <w:t>How do you determine which mechanism to use for a particular LEA?</w:t>
            </w:r>
          </w:p>
          <w:p w14:paraId="2144DEF0" w14:textId="77777777" w:rsidR="003547F0" w:rsidRPr="003547F0" w:rsidRDefault="003547F0" w:rsidP="003547F0">
            <w:pPr>
              <w:pStyle w:val="ListParagraph"/>
              <w:ind w:left="360" w:firstLine="0"/>
              <w:rPr>
                <w:kern w:val="2"/>
              </w:rPr>
            </w:pPr>
          </w:p>
        </w:tc>
        <w:tc>
          <w:tcPr>
            <w:tcW w:w="1520" w:type="dxa"/>
          </w:tcPr>
          <w:p w14:paraId="6A295382" w14:textId="77777777" w:rsidR="003547F0" w:rsidRPr="00A3146C" w:rsidRDefault="003547F0" w:rsidP="00C56FD6">
            <w:pPr>
              <w:ind w:left="360"/>
              <w:rPr>
                <w:kern w:val="2"/>
              </w:rPr>
            </w:pPr>
          </w:p>
        </w:tc>
        <w:tc>
          <w:tcPr>
            <w:tcW w:w="2790" w:type="dxa"/>
          </w:tcPr>
          <w:p w14:paraId="4E759684" w14:textId="77777777" w:rsidR="003547F0" w:rsidRPr="00A3146C" w:rsidRDefault="003547F0" w:rsidP="00C56FD6">
            <w:pPr>
              <w:ind w:left="360"/>
              <w:rPr>
                <w:kern w:val="2"/>
              </w:rPr>
            </w:pPr>
          </w:p>
        </w:tc>
        <w:tc>
          <w:tcPr>
            <w:tcW w:w="3690" w:type="dxa"/>
          </w:tcPr>
          <w:p w14:paraId="101C1C33" w14:textId="77777777" w:rsidR="003547F0" w:rsidRPr="00A3146C" w:rsidRDefault="003547F0" w:rsidP="00C56FD6">
            <w:pPr>
              <w:ind w:left="360"/>
              <w:rPr>
                <w:kern w:val="2"/>
              </w:rPr>
            </w:pPr>
          </w:p>
        </w:tc>
        <w:tc>
          <w:tcPr>
            <w:tcW w:w="1260" w:type="dxa"/>
          </w:tcPr>
          <w:p w14:paraId="217286A1" w14:textId="77777777" w:rsidR="003547F0" w:rsidRPr="00A3146C" w:rsidRDefault="003547F0" w:rsidP="00C56FD6">
            <w:pPr>
              <w:ind w:left="360"/>
              <w:rPr>
                <w:kern w:val="2"/>
              </w:rPr>
            </w:pPr>
          </w:p>
        </w:tc>
      </w:tr>
      <w:tr w:rsidR="003547F0" w:rsidRPr="00A3146C" w14:paraId="590EBECE" w14:textId="77777777" w:rsidTr="00C56FD6">
        <w:tc>
          <w:tcPr>
            <w:tcW w:w="4060" w:type="dxa"/>
          </w:tcPr>
          <w:p w14:paraId="3376F12A" w14:textId="77777777" w:rsidR="003547F0" w:rsidRPr="003547F0" w:rsidRDefault="003547F0" w:rsidP="003547F0">
            <w:pPr>
              <w:pStyle w:val="ListParagraph"/>
              <w:numPr>
                <w:ilvl w:val="0"/>
                <w:numId w:val="5"/>
              </w:numPr>
              <w:rPr>
                <w:kern w:val="2"/>
              </w:rPr>
            </w:pPr>
            <w:r w:rsidRPr="003547F0">
              <w:rPr>
                <w:kern w:val="2"/>
              </w:rPr>
              <w:t>Do you consider performance as part of your monitoring? If so, how?</w:t>
            </w:r>
          </w:p>
          <w:p w14:paraId="5BB60BCC" w14:textId="77777777" w:rsidR="003547F0" w:rsidRPr="003547F0" w:rsidRDefault="003547F0" w:rsidP="003547F0">
            <w:pPr>
              <w:pStyle w:val="ListParagraph"/>
              <w:ind w:left="360" w:firstLine="0"/>
              <w:rPr>
                <w:kern w:val="2"/>
              </w:rPr>
            </w:pPr>
          </w:p>
        </w:tc>
        <w:tc>
          <w:tcPr>
            <w:tcW w:w="1520" w:type="dxa"/>
          </w:tcPr>
          <w:p w14:paraId="71EF8445" w14:textId="77777777" w:rsidR="003547F0" w:rsidRPr="00A3146C" w:rsidRDefault="003547F0" w:rsidP="00C56FD6">
            <w:pPr>
              <w:ind w:left="360"/>
              <w:rPr>
                <w:kern w:val="2"/>
              </w:rPr>
            </w:pPr>
          </w:p>
        </w:tc>
        <w:tc>
          <w:tcPr>
            <w:tcW w:w="2790" w:type="dxa"/>
          </w:tcPr>
          <w:p w14:paraId="0CB2523E" w14:textId="77777777" w:rsidR="003547F0" w:rsidRPr="00A3146C" w:rsidRDefault="003547F0" w:rsidP="00C56FD6">
            <w:pPr>
              <w:ind w:left="360"/>
              <w:rPr>
                <w:kern w:val="2"/>
              </w:rPr>
            </w:pPr>
          </w:p>
        </w:tc>
        <w:tc>
          <w:tcPr>
            <w:tcW w:w="3690" w:type="dxa"/>
          </w:tcPr>
          <w:p w14:paraId="3009BBB6" w14:textId="77777777" w:rsidR="003547F0" w:rsidRPr="00A3146C" w:rsidRDefault="003547F0" w:rsidP="00C56FD6">
            <w:pPr>
              <w:ind w:left="360"/>
              <w:rPr>
                <w:kern w:val="2"/>
              </w:rPr>
            </w:pPr>
          </w:p>
        </w:tc>
        <w:tc>
          <w:tcPr>
            <w:tcW w:w="1260" w:type="dxa"/>
          </w:tcPr>
          <w:p w14:paraId="00730EE3" w14:textId="77777777" w:rsidR="003547F0" w:rsidRPr="00A3146C" w:rsidRDefault="003547F0" w:rsidP="00C56FD6">
            <w:pPr>
              <w:ind w:left="360"/>
              <w:rPr>
                <w:kern w:val="2"/>
              </w:rPr>
            </w:pPr>
          </w:p>
        </w:tc>
      </w:tr>
      <w:tr w:rsidR="003547F0" w:rsidRPr="00A3146C" w14:paraId="6A22F4D4" w14:textId="77777777" w:rsidTr="00C56FD6">
        <w:tc>
          <w:tcPr>
            <w:tcW w:w="4060" w:type="dxa"/>
          </w:tcPr>
          <w:p w14:paraId="4CF3F2D0" w14:textId="77777777" w:rsidR="003547F0" w:rsidRPr="003547F0" w:rsidRDefault="003547F0" w:rsidP="003547F0">
            <w:pPr>
              <w:pStyle w:val="ListParagraph"/>
              <w:numPr>
                <w:ilvl w:val="0"/>
                <w:numId w:val="5"/>
              </w:numPr>
              <w:rPr>
                <w:kern w:val="2"/>
              </w:rPr>
            </w:pPr>
            <w:r w:rsidRPr="003547F0">
              <w:rPr>
                <w:kern w:val="2"/>
              </w:rPr>
              <w:t>Do you consider the results of Single Audits as part of your monitoring process? If so, how?</w:t>
            </w:r>
          </w:p>
          <w:p w14:paraId="478F0D09" w14:textId="77777777" w:rsidR="003547F0" w:rsidRPr="003547F0" w:rsidRDefault="003547F0" w:rsidP="003547F0">
            <w:pPr>
              <w:pStyle w:val="ListParagraph"/>
              <w:ind w:left="360" w:firstLine="0"/>
              <w:rPr>
                <w:kern w:val="2"/>
              </w:rPr>
            </w:pPr>
          </w:p>
        </w:tc>
        <w:tc>
          <w:tcPr>
            <w:tcW w:w="1520" w:type="dxa"/>
          </w:tcPr>
          <w:p w14:paraId="55F3FB65" w14:textId="77777777" w:rsidR="003547F0" w:rsidRPr="00A3146C" w:rsidRDefault="003547F0" w:rsidP="00C56FD6">
            <w:pPr>
              <w:ind w:left="360"/>
              <w:rPr>
                <w:kern w:val="2"/>
              </w:rPr>
            </w:pPr>
          </w:p>
        </w:tc>
        <w:tc>
          <w:tcPr>
            <w:tcW w:w="2790" w:type="dxa"/>
          </w:tcPr>
          <w:p w14:paraId="0C002577" w14:textId="77777777" w:rsidR="003547F0" w:rsidRPr="00A3146C" w:rsidRDefault="003547F0" w:rsidP="00C56FD6">
            <w:pPr>
              <w:ind w:left="360"/>
              <w:rPr>
                <w:kern w:val="2"/>
              </w:rPr>
            </w:pPr>
          </w:p>
        </w:tc>
        <w:tc>
          <w:tcPr>
            <w:tcW w:w="3690" w:type="dxa"/>
          </w:tcPr>
          <w:p w14:paraId="7CA9FC8D" w14:textId="77777777" w:rsidR="003547F0" w:rsidRPr="00A3146C" w:rsidRDefault="003547F0" w:rsidP="00C56FD6">
            <w:pPr>
              <w:ind w:left="360"/>
              <w:rPr>
                <w:kern w:val="2"/>
              </w:rPr>
            </w:pPr>
          </w:p>
        </w:tc>
        <w:tc>
          <w:tcPr>
            <w:tcW w:w="1260" w:type="dxa"/>
          </w:tcPr>
          <w:p w14:paraId="204AA183" w14:textId="77777777" w:rsidR="003547F0" w:rsidRPr="00A3146C" w:rsidRDefault="003547F0" w:rsidP="00C56FD6">
            <w:pPr>
              <w:ind w:left="360"/>
              <w:rPr>
                <w:kern w:val="2"/>
              </w:rPr>
            </w:pPr>
          </w:p>
        </w:tc>
      </w:tr>
      <w:tr w:rsidR="003547F0" w:rsidRPr="00A3146C" w14:paraId="6662C605" w14:textId="77777777" w:rsidTr="00C56FD6">
        <w:tc>
          <w:tcPr>
            <w:tcW w:w="4060" w:type="dxa"/>
          </w:tcPr>
          <w:p w14:paraId="3AB65236" w14:textId="77777777" w:rsidR="003547F0" w:rsidRPr="003547F0" w:rsidRDefault="003547F0" w:rsidP="003547F0">
            <w:pPr>
              <w:pStyle w:val="ListParagraph"/>
              <w:numPr>
                <w:ilvl w:val="0"/>
                <w:numId w:val="5"/>
              </w:numPr>
              <w:rPr>
                <w:kern w:val="2"/>
              </w:rPr>
            </w:pPr>
            <w:r w:rsidRPr="003547F0">
              <w:rPr>
                <w:kern w:val="2"/>
              </w:rPr>
              <w:lastRenderedPageBreak/>
              <w:t>Describe the range of enforcement actions taken in response to noncompliance and/or low performance, and how you select the appropriate action(s).</w:t>
            </w:r>
          </w:p>
          <w:p w14:paraId="1858A394" w14:textId="77777777" w:rsidR="003547F0" w:rsidRPr="003547F0" w:rsidRDefault="003547F0" w:rsidP="003547F0">
            <w:pPr>
              <w:pStyle w:val="ListParagraph"/>
              <w:ind w:left="360" w:firstLine="0"/>
              <w:rPr>
                <w:kern w:val="2"/>
              </w:rPr>
            </w:pPr>
          </w:p>
        </w:tc>
        <w:tc>
          <w:tcPr>
            <w:tcW w:w="1520" w:type="dxa"/>
          </w:tcPr>
          <w:p w14:paraId="1B88141F" w14:textId="77777777" w:rsidR="003547F0" w:rsidRPr="00A3146C" w:rsidRDefault="003547F0" w:rsidP="00C56FD6">
            <w:pPr>
              <w:ind w:left="360"/>
              <w:rPr>
                <w:kern w:val="2"/>
              </w:rPr>
            </w:pPr>
          </w:p>
        </w:tc>
        <w:tc>
          <w:tcPr>
            <w:tcW w:w="2790" w:type="dxa"/>
          </w:tcPr>
          <w:p w14:paraId="4E78BB4F" w14:textId="77777777" w:rsidR="003547F0" w:rsidRPr="00A3146C" w:rsidRDefault="003547F0" w:rsidP="00C56FD6">
            <w:pPr>
              <w:ind w:left="360"/>
              <w:rPr>
                <w:kern w:val="2"/>
              </w:rPr>
            </w:pPr>
          </w:p>
        </w:tc>
        <w:tc>
          <w:tcPr>
            <w:tcW w:w="3690" w:type="dxa"/>
          </w:tcPr>
          <w:p w14:paraId="08B69B92" w14:textId="77777777" w:rsidR="003547F0" w:rsidRPr="00A3146C" w:rsidRDefault="003547F0" w:rsidP="00C56FD6">
            <w:pPr>
              <w:ind w:left="360"/>
              <w:rPr>
                <w:kern w:val="2"/>
              </w:rPr>
            </w:pPr>
          </w:p>
        </w:tc>
        <w:tc>
          <w:tcPr>
            <w:tcW w:w="1260" w:type="dxa"/>
          </w:tcPr>
          <w:p w14:paraId="607AE9A8" w14:textId="77777777" w:rsidR="003547F0" w:rsidRPr="00A3146C" w:rsidRDefault="003547F0" w:rsidP="00C56FD6">
            <w:pPr>
              <w:ind w:left="360"/>
              <w:rPr>
                <w:kern w:val="2"/>
              </w:rPr>
            </w:pPr>
          </w:p>
        </w:tc>
      </w:tr>
      <w:tr w:rsidR="003547F0" w:rsidRPr="00A3146C" w14:paraId="64A7DBD3" w14:textId="77777777" w:rsidTr="00C56FD6">
        <w:tc>
          <w:tcPr>
            <w:tcW w:w="4060" w:type="dxa"/>
          </w:tcPr>
          <w:p w14:paraId="6D837768" w14:textId="77777777" w:rsidR="003547F0" w:rsidRPr="003547F0" w:rsidRDefault="003547F0" w:rsidP="003547F0">
            <w:pPr>
              <w:pStyle w:val="ListParagraph"/>
              <w:numPr>
                <w:ilvl w:val="0"/>
                <w:numId w:val="5"/>
              </w:numPr>
              <w:rPr>
                <w:kern w:val="2"/>
              </w:rPr>
            </w:pPr>
            <w:r w:rsidRPr="003547F0">
              <w:rPr>
                <w:kern w:val="2"/>
              </w:rPr>
              <w:t>How do the results of monitoring inform the technical assistance (TA) provided to LEAs?</w:t>
            </w:r>
          </w:p>
          <w:p w14:paraId="161F013A" w14:textId="77777777" w:rsidR="003547F0" w:rsidRPr="003547F0" w:rsidRDefault="003547F0" w:rsidP="003547F0">
            <w:pPr>
              <w:pStyle w:val="ListParagraph"/>
              <w:ind w:left="360" w:firstLine="0"/>
              <w:rPr>
                <w:kern w:val="2"/>
              </w:rPr>
            </w:pPr>
          </w:p>
        </w:tc>
        <w:tc>
          <w:tcPr>
            <w:tcW w:w="1520" w:type="dxa"/>
          </w:tcPr>
          <w:p w14:paraId="3E7ED4CE" w14:textId="77777777" w:rsidR="003547F0" w:rsidRPr="00A3146C" w:rsidRDefault="003547F0" w:rsidP="00C56FD6">
            <w:pPr>
              <w:ind w:left="360"/>
              <w:rPr>
                <w:kern w:val="2"/>
              </w:rPr>
            </w:pPr>
          </w:p>
        </w:tc>
        <w:tc>
          <w:tcPr>
            <w:tcW w:w="2790" w:type="dxa"/>
          </w:tcPr>
          <w:p w14:paraId="22B6A84C" w14:textId="77777777" w:rsidR="003547F0" w:rsidRPr="00A3146C" w:rsidRDefault="003547F0" w:rsidP="00C56FD6">
            <w:pPr>
              <w:ind w:left="360"/>
              <w:rPr>
                <w:kern w:val="2"/>
              </w:rPr>
            </w:pPr>
          </w:p>
        </w:tc>
        <w:tc>
          <w:tcPr>
            <w:tcW w:w="3690" w:type="dxa"/>
          </w:tcPr>
          <w:p w14:paraId="54632DB2" w14:textId="77777777" w:rsidR="003547F0" w:rsidRPr="00A3146C" w:rsidRDefault="003547F0" w:rsidP="00C56FD6">
            <w:pPr>
              <w:ind w:left="360"/>
              <w:rPr>
                <w:kern w:val="2"/>
              </w:rPr>
            </w:pPr>
          </w:p>
        </w:tc>
        <w:tc>
          <w:tcPr>
            <w:tcW w:w="1260" w:type="dxa"/>
          </w:tcPr>
          <w:p w14:paraId="7BDCE771" w14:textId="77777777" w:rsidR="003547F0" w:rsidRPr="00A3146C" w:rsidRDefault="003547F0" w:rsidP="00C56FD6">
            <w:pPr>
              <w:ind w:left="360"/>
              <w:rPr>
                <w:kern w:val="2"/>
              </w:rPr>
            </w:pPr>
          </w:p>
        </w:tc>
      </w:tr>
    </w:tbl>
    <w:p w14:paraId="6589E0CD" w14:textId="7A026C05" w:rsidR="003728F2" w:rsidRDefault="003728F2">
      <w:pPr>
        <w:pStyle w:val="BodyText"/>
        <w:spacing w:before="1"/>
        <w:ind w:left="0"/>
      </w:pPr>
    </w:p>
    <w:p w14:paraId="49F707DB" w14:textId="24F54922" w:rsidR="003547F0" w:rsidRDefault="003547F0">
      <w:pPr>
        <w:pStyle w:val="BodyText"/>
        <w:spacing w:before="1"/>
        <w:ind w:left="0"/>
      </w:pPr>
    </w:p>
    <w:p w14:paraId="71035864" w14:textId="77777777" w:rsidR="003547F0" w:rsidRDefault="003547F0">
      <w:pPr>
        <w:pStyle w:val="BodyText"/>
        <w:spacing w:before="1"/>
        <w:ind w:left="0"/>
      </w:pPr>
    </w:p>
    <w:p w14:paraId="1853150B" w14:textId="77777777" w:rsidR="003728F2" w:rsidRDefault="003728F2">
      <w:pPr>
        <w:pStyle w:val="BodyText"/>
        <w:spacing w:before="1"/>
        <w:ind w:left="0"/>
      </w:pPr>
    </w:p>
    <w:tbl>
      <w:tblPr>
        <w:tblStyle w:val="TableGrid"/>
        <w:tblW w:w="13320" w:type="dxa"/>
        <w:tblInd w:w="355" w:type="dxa"/>
        <w:tblLayout w:type="fixed"/>
        <w:tblLook w:val="04A0" w:firstRow="1" w:lastRow="0" w:firstColumn="1" w:lastColumn="0" w:noHBand="0" w:noVBand="1"/>
      </w:tblPr>
      <w:tblGrid>
        <w:gridCol w:w="4060"/>
        <w:gridCol w:w="1520"/>
        <w:gridCol w:w="2790"/>
        <w:gridCol w:w="3690"/>
        <w:gridCol w:w="1260"/>
      </w:tblGrid>
      <w:tr w:rsidR="003547F0" w:rsidRPr="00922918" w14:paraId="251C3C95" w14:textId="77777777" w:rsidTr="00C56FD6">
        <w:trPr>
          <w:tblHeader/>
        </w:trPr>
        <w:tc>
          <w:tcPr>
            <w:tcW w:w="4060" w:type="dxa"/>
            <w:shd w:val="clear" w:color="auto" w:fill="DBE5F1" w:themeFill="accent1" w:themeFillTint="33"/>
          </w:tcPr>
          <w:p w14:paraId="40A1B0EB" w14:textId="77777777" w:rsidR="003547F0" w:rsidRDefault="003547F0" w:rsidP="00C56FD6">
            <w:pPr>
              <w:rPr>
                <w:b/>
                <w:bCs/>
                <w:color w:val="002060"/>
                <w:kern w:val="2"/>
                <w:sz w:val="24"/>
                <w:szCs w:val="24"/>
              </w:rPr>
            </w:pPr>
            <w:r>
              <w:rPr>
                <w:b/>
                <w:bCs/>
                <w:color w:val="002060"/>
                <w:kern w:val="2"/>
                <w:sz w:val="24"/>
                <w:szCs w:val="24"/>
              </w:rPr>
              <w:t>General Information</w:t>
            </w:r>
          </w:p>
          <w:p w14:paraId="160CF0BB" w14:textId="20475152" w:rsidR="003547F0" w:rsidRPr="00922918" w:rsidRDefault="003547F0" w:rsidP="00C56FD6">
            <w:pPr>
              <w:rPr>
                <w:b/>
                <w:bCs/>
                <w:color w:val="002060"/>
                <w:kern w:val="2"/>
                <w:sz w:val="24"/>
                <w:szCs w:val="24"/>
              </w:rPr>
            </w:pPr>
            <w:r w:rsidRPr="00922918">
              <w:rPr>
                <w:b/>
                <w:bCs/>
                <w:color w:val="002060"/>
                <w:kern w:val="2"/>
                <w:sz w:val="24"/>
                <w:szCs w:val="24"/>
              </w:rPr>
              <w:t>The State must be able to describe –</w:t>
            </w:r>
            <w:r>
              <w:rPr>
                <w:sz w:val="24"/>
              </w:rPr>
              <w:t xml:space="preserve"> </w:t>
            </w:r>
            <w:r w:rsidRPr="003547F0">
              <w:rPr>
                <w:b/>
                <w:bCs/>
                <w:color w:val="002060"/>
                <w:kern w:val="2"/>
                <w:sz w:val="24"/>
                <w:szCs w:val="24"/>
              </w:rPr>
              <w:t>Single Audit Responsibilities</w:t>
            </w:r>
          </w:p>
        </w:tc>
        <w:tc>
          <w:tcPr>
            <w:tcW w:w="1520" w:type="dxa"/>
            <w:shd w:val="clear" w:color="auto" w:fill="DBE5F1" w:themeFill="accent1" w:themeFillTint="33"/>
          </w:tcPr>
          <w:p w14:paraId="097BE2BF" w14:textId="77777777" w:rsidR="003547F0" w:rsidRPr="00922918" w:rsidRDefault="003547F0" w:rsidP="00C56FD6">
            <w:pPr>
              <w:rPr>
                <w:b/>
                <w:bCs/>
                <w:color w:val="002060"/>
                <w:kern w:val="2"/>
                <w:sz w:val="24"/>
                <w:szCs w:val="24"/>
              </w:rPr>
            </w:pPr>
            <w:r w:rsidRPr="00922918">
              <w:rPr>
                <w:b/>
                <w:bCs/>
                <w:color w:val="002060"/>
                <w:sz w:val="24"/>
                <w:szCs w:val="24"/>
              </w:rPr>
              <w:t>Staff assigned</w:t>
            </w:r>
          </w:p>
        </w:tc>
        <w:tc>
          <w:tcPr>
            <w:tcW w:w="2790" w:type="dxa"/>
            <w:shd w:val="clear" w:color="auto" w:fill="DBE5F1" w:themeFill="accent1" w:themeFillTint="33"/>
          </w:tcPr>
          <w:p w14:paraId="70B65E53" w14:textId="77777777" w:rsidR="003547F0" w:rsidRPr="00922918" w:rsidRDefault="003547F0" w:rsidP="00C56FD6">
            <w:pPr>
              <w:rPr>
                <w:b/>
                <w:bCs/>
                <w:color w:val="002060"/>
                <w:kern w:val="2"/>
                <w:sz w:val="24"/>
                <w:szCs w:val="24"/>
              </w:rPr>
            </w:pPr>
            <w:r w:rsidRPr="00922918">
              <w:rPr>
                <w:b/>
                <w:bCs/>
                <w:color w:val="002060"/>
                <w:sz w:val="24"/>
                <w:szCs w:val="24"/>
              </w:rPr>
              <w:t>Evidence or location of evidence</w:t>
            </w:r>
          </w:p>
        </w:tc>
        <w:tc>
          <w:tcPr>
            <w:tcW w:w="3690" w:type="dxa"/>
            <w:shd w:val="clear" w:color="auto" w:fill="DBE5F1" w:themeFill="accent1" w:themeFillTint="33"/>
          </w:tcPr>
          <w:p w14:paraId="1F4D850C" w14:textId="77777777" w:rsidR="003547F0" w:rsidRPr="00922918" w:rsidRDefault="003547F0" w:rsidP="00C56FD6">
            <w:pPr>
              <w:rPr>
                <w:b/>
                <w:bCs/>
                <w:color w:val="002060"/>
                <w:kern w:val="2"/>
                <w:sz w:val="24"/>
                <w:szCs w:val="24"/>
              </w:rPr>
            </w:pPr>
            <w:r w:rsidRPr="00922918">
              <w:rPr>
                <w:b/>
                <w:bCs/>
                <w:color w:val="002060"/>
                <w:sz w:val="24"/>
                <w:szCs w:val="24"/>
              </w:rPr>
              <w:t>Notes/additional information needed</w:t>
            </w:r>
          </w:p>
        </w:tc>
        <w:tc>
          <w:tcPr>
            <w:tcW w:w="1260" w:type="dxa"/>
            <w:shd w:val="clear" w:color="auto" w:fill="DBE5F1" w:themeFill="accent1" w:themeFillTint="33"/>
          </w:tcPr>
          <w:p w14:paraId="7BF5F09A" w14:textId="77777777" w:rsidR="003547F0" w:rsidRPr="00922918" w:rsidRDefault="003547F0" w:rsidP="00C56FD6">
            <w:pPr>
              <w:rPr>
                <w:b/>
                <w:bCs/>
                <w:color w:val="002060"/>
                <w:kern w:val="2"/>
                <w:sz w:val="24"/>
                <w:szCs w:val="24"/>
              </w:rPr>
            </w:pPr>
            <w:r w:rsidRPr="00922918">
              <w:rPr>
                <w:b/>
                <w:bCs/>
                <w:color w:val="002060"/>
                <w:sz w:val="24"/>
                <w:szCs w:val="24"/>
              </w:rPr>
              <w:t>Complete</w:t>
            </w:r>
          </w:p>
        </w:tc>
      </w:tr>
      <w:tr w:rsidR="003547F0" w:rsidRPr="00A3146C" w14:paraId="6295B00F" w14:textId="77777777" w:rsidTr="00C56FD6">
        <w:tc>
          <w:tcPr>
            <w:tcW w:w="4060" w:type="dxa"/>
          </w:tcPr>
          <w:p w14:paraId="57122366" w14:textId="77777777" w:rsidR="003547F0" w:rsidRPr="003547F0" w:rsidRDefault="003547F0" w:rsidP="003547F0">
            <w:pPr>
              <w:pStyle w:val="ListParagraph"/>
              <w:numPr>
                <w:ilvl w:val="0"/>
                <w:numId w:val="6"/>
              </w:numPr>
              <w:rPr>
                <w:kern w:val="2"/>
              </w:rPr>
            </w:pPr>
            <w:r w:rsidRPr="003547F0">
              <w:rPr>
                <w:kern w:val="2"/>
              </w:rPr>
              <w:t>How do you verify that every subrecipient is audited as required?</w:t>
            </w:r>
          </w:p>
          <w:p w14:paraId="474CE4B0" w14:textId="780936F7" w:rsidR="003547F0" w:rsidRPr="00A3146C" w:rsidRDefault="003547F0" w:rsidP="003547F0">
            <w:pPr>
              <w:pStyle w:val="ListParagraph"/>
              <w:spacing w:after="120"/>
              <w:ind w:left="360" w:firstLine="0"/>
              <w:contextualSpacing/>
              <w:rPr>
                <w:kern w:val="2"/>
              </w:rPr>
            </w:pPr>
          </w:p>
        </w:tc>
        <w:tc>
          <w:tcPr>
            <w:tcW w:w="1520" w:type="dxa"/>
          </w:tcPr>
          <w:p w14:paraId="6BEE157E" w14:textId="77777777" w:rsidR="003547F0" w:rsidRPr="00A3146C" w:rsidRDefault="003547F0" w:rsidP="00C56FD6">
            <w:pPr>
              <w:ind w:left="360"/>
              <w:rPr>
                <w:kern w:val="2"/>
              </w:rPr>
            </w:pPr>
          </w:p>
        </w:tc>
        <w:tc>
          <w:tcPr>
            <w:tcW w:w="2790" w:type="dxa"/>
          </w:tcPr>
          <w:p w14:paraId="27BB6FA5" w14:textId="77777777" w:rsidR="003547F0" w:rsidRPr="00A3146C" w:rsidRDefault="003547F0" w:rsidP="00C56FD6">
            <w:pPr>
              <w:ind w:left="360"/>
              <w:rPr>
                <w:kern w:val="2"/>
              </w:rPr>
            </w:pPr>
          </w:p>
        </w:tc>
        <w:tc>
          <w:tcPr>
            <w:tcW w:w="3690" w:type="dxa"/>
          </w:tcPr>
          <w:p w14:paraId="5CB6E3EF" w14:textId="77777777" w:rsidR="003547F0" w:rsidRPr="00A3146C" w:rsidRDefault="003547F0" w:rsidP="00C56FD6">
            <w:pPr>
              <w:ind w:left="360"/>
              <w:rPr>
                <w:kern w:val="2"/>
              </w:rPr>
            </w:pPr>
          </w:p>
        </w:tc>
        <w:tc>
          <w:tcPr>
            <w:tcW w:w="1260" w:type="dxa"/>
          </w:tcPr>
          <w:p w14:paraId="6F531D3D" w14:textId="77777777" w:rsidR="003547F0" w:rsidRPr="00A3146C" w:rsidRDefault="003547F0" w:rsidP="00C56FD6">
            <w:pPr>
              <w:ind w:left="360"/>
              <w:rPr>
                <w:kern w:val="2"/>
              </w:rPr>
            </w:pPr>
          </w:p>
        </w:tc>
      </w:tr>
      <w:tr w:rsidR="003547F0" w:rsidRPr="00A3146C" w14:paraId="2DEECECC" w14:textId="77777777" w:rsidTr="00C56FD6">
        <w:tc>
          <w:tcPr>
            <w:tcW w:w="4060" w:type="dxa"/>
          </w:tcPr>
          <w:p w14:paraId="077F1393" w14:textId="77777777" w:rsidR="003547F0" w:rsidRPr="003547F0" w:rsidRDefault="003547F0" w:rsidP="003547F0">
            <w:pPr>
              <w:pStyle w:val="ListParagraph"/>
              <w:numPr>
                <w:ilvl w:val="0"/>
                <w:numId w:val="5"/>
              </w:numPr>
              <w:rPr>
                <w:kern w:val="2"/>
              </w:rPr>
            </w:pPr>
            <w:r w:rsidRPr="003547F0">
              <w:rPr>
                <w:kern w:val="2"/>
              </w:rPr>
              <w:t>How do you fulfill the requirement to issue a management decision for IDEA- related audit findings?</w:t>
            </w:r>
          </w:p>
          <w:p w14:paraId="239015E1" w14:textId="148E92E0" w:rsidR="003547F0" w:rsidRPr="00A3146C" w:rsidRDefault="003547F0" w:rsidP="003547F0">
            <w:pPr>
              <w:pStyle w:val="ListParagraph"/>
              <w:spacing w:after="120"/>
              <w:ind w:left="360" w:firstLine="0"/>
              <w:contextualSpacing/>
              <w:rPr>
                <w:kern w:val="2"/>
              </w:rPr>
            </w:pPr>
          </w:p>
        </w:tc>
        <w:tc>
          <w:tcPr>
            <w:tcW w:w="1520" w:type="dxa"/>
          </w:tcPr>
          <w:p w14:paraId="69A417D3" w14:textId="77777777" w:rsidR="003547F0" w:rsidRPr="00A3146C" w:rsidRDefault="003547F0" w:rsidP="00C56FD6">
            <w:pPr>
              <w:ind w:left="360"/>
              <w:rPr>
                <w:kern w:val="2"/>
              </w:rPr>
            </w:pPr>
          </w:p>
        </w:tc>
        <w:tc>
          <w:tcPr>
            <w:tcW w:w="2790" w:type="dxa"/>
          </w:tcPr>
          <w:p w14:paraId="5732F79B" w14:textId="77777777" w:rsidR="003547F0" w:rsidRPr="00A3146C" w:rsidRDefault="003547F0" w:rsidP="00C56FD6">
            <w:pPr>
              <w:ind w:left="360"/>
              <w:rPr>
                <w:kern w:val="2"/>
              </w:rPr>
            </w:pPr>
          </w:p>
        </w:tc>
        <w:tc>
          <w:tcPr>
            <w:tcW w:w="3690" w:type="dxa"/>
          </w:tcPr>
          <w:p w14:paraId="5951DC1C" w14:textId="77777777" w:rsidR="003547F0" w:rsidRPr="00A3146C" w:rsidRDefault="003547F0" w:rsidP="00C56FD6">
            <w:pPr>
              <w:ind w:left="360"/>
              <w:rPr>
                <w:kern w:val="2"/>
              </w:rPr>
            </w:pPr>
          </w:p>
        </w:tc>
        <w:tc>
          <w:tcPr>
            <w:tcW w:w="1260" w:type="dxa"/>
          </w:tcPr>
          <w:p w14:paraId="3476001B" w14:textId="77777777" w:rsidR="003547F0" w:rsidRPr="00A3146C" w:rsidRDefault="003547F0" w:rsidP="00C56FD6">
            <w:pPr>
              <w:ind w:left="360"/>
              <w:rPr>
                <w:kern w:val="2"/>
              </w:rPr>
            </w:pPr>
          </w:p>
        </w:tc>
      </w:tr>
      <w:tr w:rsidR="003547F0" w:rsidRPr="00A3146C" w14:paraId="6CAC4CE6" w14:textId="77777777" w:rsidTr="00C56FD6">
        <w:tc>
          <w:tcPr>
            <w:tcW w:w="4060" w:type="dxa"/>
          </w:tcPr>
          <w:p w14:paraId="42F504E4" w14:textId="77777777" w:rsidR="003547F0" w:rsidRPr="003547F0" w:rsidRDefault="003547F0" w:rsidP="003547F0">
            <w:pPr>
              <w:pStyle w:val="ListParagraph"/>
              <w:numPr>
                <w:ilvl w:val="0"/>
                <w:numId w:val="5"/>
              </w:numPr>
              <w:rPr>
                <w:kern w:val="2"/>
              </w:rPr>
            </w:pPr>
            <w:r w:rsidRPr="003547F0">
              <w:rPr>
                <w:kern w:val="2"/>
              </w:rPr>
              <w:t>What office issues management decisions?</w:t>
            </w:r>
          </w:p>
          <w:p w14:paraId="2776687C" w14:textId="77777777" w:rsidR="003547F0" w:rsidRPr="003547F0" w:rsidRDefault="003547F0" w:rsidP="003547F0">
            <w:pPr>
              <w:pStyle w:val="ListParagraph"/>
              <w:ind w:left="360" w:firstLine="0"/>
              <w:rPr>
                <w:kern w:val="2"/>
              </w:rPr>
            </w:pPr>
          </w:p>
        </w:tc>
        <w:tc>
          <w:tcPr>
            <w:tcW w:w="1520" w:type="dxa"/>
          </w:tcPr>
          <w:p w14:paraId="04931938" w14:textId="77777777" w:rsidR="003547F0" w:rsidRPr="00A3146C" w:rsidRDefault="003547F0" w:rsidP="00C56FD6">
            <w:pPr>
              <w:ind w:left="360"/>
              <w:rPr>
                <w:kern w:val="2"/>
              </w:rPr>
            </w:pPr>
          </w:p>
        </w:tc>
        <w:tc>
          <w:tcPr>
            <w:tcW w:w="2790" w:type="dxa"/>
          </w:tcPr>
          <w:p w14:paraId="1A3B275A" w14:textId="77777777" w:rsidR="003547F0" w:rsidRPr="00A3146C" w:rsidRDefault="003547F0" w:rsidP="00C56FD6">
            <w:pPr>
              <w:ind w:left="360"/>
              <w:rPr>
                <w:kern w:val="2"/>
              </w:rPr>
            </w:pPr>
          </w:p>
        </w:tc>
        <w:tc>
          <w:tcPr>
            <w:tcW w:w="3690" w:type="dxa"/>
          </w:tcPr>
          <w:p w14:paraId="6A616F66" w14:textId="77777777" w:rsidR="003547F0" w:rsidRPr="00A3146C" w:rsidRDefault="003547F0" w:rsidP="00C56FD6">
            <w:pPr>
              <w:ind w:left="360"/>
              <w:rPr>
                <w:kern w:val="2"/>
              </w:rPr>
            </w:pPr>
          </w:p>
        </w:tc>
        <w:tc>
          <w:tcPr>
            <w:tcW w:w="1260" w:type="dxa"/>
          </w:tcPr>
          <w:p w14:paraId="36FB95BD" w14:textId="77777777" w:rsidR="003547F0" w:rsidRPr="00A3146C" w:rsidRDefault="003547F0" w:rsidP="00C56FD6">
            <w:pPr>
              <w:ind w:left="360"/>
              <w:rPr>
                <w:kern w:val="2"/>
              </w:rPr>
            </w:pPr>
          </w:p>
        </w:tc>
      </w:tr>
      <w:tr w:rsidR="003547F0" w:rsidRPr="00A3146C" w14:paraId="03B66CA3" w14:textId="77777777" w:rsidTr="00C56FD6">
        <w:tc>
          <w:tcPr>
            <w:tcW w:w="4060" w:type="dxa"/>
          </w:tcPr>
          <w:p w14:paraId="6B742A42" w14:textId="77777777" w:rsidR="003547F0" w:rsidRPr="003547F0" w:rsidRDefault="003547F0" w:rsidP="003547F0">
            <w:pPr>
              <w:pStyle w:val="ListParagraph"/>
              <w:numPr>
                <w:ilvl w:val="0"/>
                <w:numId w:val="5"/>
              </w:numPr>
              <w:rPr>
                <w:kern w:val="2"/>
              </w:rPr>
            </w:pPr>
            <w:r w:rsidRPr="003547F0">
              <w:rPr>
                <w:kern w:val="2"/>
              </w:rPr>
              <w:t>If it is an office other than special education, how is your office informed of the audit findings and decisions?</w:t>
            </w:r>
          </w:p>
          <w:p w14:paraId="3FBA4740" w14:textId="77777777" w:rsidR="003547F0" w:rsidRPr="003547F0" w:rsidRDefault="003547F0" w:rsidP="003547F0">
            <w:pPr>
              <w:pStyle w:val="ListParagraph"/>
              <w:ind w:left="360" w:firstLine="0"/>
              <w:rPr>
                <w:kern w:val="2"/>
              </w:rPr>
            </w:pPr>
          </w:p>
        </w:tc>
        <w:tc>
          <w:tcPr>
            <w:tcW w:w="1520" w:type="dxa"/>
          </w:tcPr>
          <w:p w14:paraId="684C2768" w14:textId="77777777" w:rsidR="003547F0" w:rsidRPr="00A3146C" w:rsidRDefault="003547F0" w:rsidP="00C56FD6">
            <w:pPr>
              <w:ind w:left="360"/>
              <w:rPr>
                <w:kern w:val="2"/>
              </w:rPr>
            </w:pPr>
          </w:p>
        </w:tc>
        <w:tc>
          <w:tcPr>
            <w:tcW w:w="2790" w:type="dxa"/>
          </w:tcPr>
          <w:p w14:paraId="4C90B3B9" w14:textId="77777777" w:rsidR="003547F0" w:rsidRPr="00A3146C" w:rsidRDefault="003547F0" w:rsidP="00C56FD6">
            <w:pPr>
              <w:ind w:left="360"/>
              <w:rPr>
                <w:kern w:val="2"/>
              </w:rPr>
            </w:pPr>
          </w:p>
        </w:tc>
        <w:tc>
          <w:tcPr>
            <w:tcW w:w="3690" w:type="dxa"/>
          </w:tcPr>
          <w:p w14:paraId="664B8C1B" w14:textId="77777777" w:rsidR="003547F0" w:rsidRPr="00A3146C" w:rsidRDefault="003547F0" w:rsidP="00C56FD6">
            <w:pPr>
              <w:ind w:left="360"/>
              <w:rPr>
                <w:kern w:val="2"/>
              </w:rPr>
            </w:pPr>
          </w:p>
        </w:tc>
        <w:tc>
          <w:tcPr>
            <w:tcW w:w="1260" w:type="dxa"/>
          </w:tcPr>
          <w:p w14:paraId="7B4AE815" w14:textId="77777777" w:rsidR="003547F0" w:rsidRPr="00A3146C" w:rsidRDefault="003547F0" w:rsidP="00C56FD6">
            <w:pPr>
              <w:ind w:left="360"/>
              <w:rPr>
                <w:kern w:val="2"/>
              </w:rPr>
            </w:pPr>
          </w:p>
        </w:tc>
      </w:tr>
      <w:tr w:rsidR="003547F0" w:rsidRPr="00A3146C" w14:paraId="3620640F" w14:textId="77777777" w:rsidTr="00C56FD6">
        <w:tc>
          <w:tcPr>
            <w:tcW w:w="4060" w:type="dxa"/>
          </w:tcPr>
          <w:p w14:paraId="37DF226B" w14:textId="77777777" w:rsidR="003547F0" w:rsidRPr="003547F0" w:rsidRDefault="003547F0" w:rsidP="003547F0">
            <w:pPr>
              <w:pStyle w:val="ListParagraph"/>
              <w:numPr>
                <w:ilvl w:val="0"/>
                <w:numId w:val="5"/>
              </w:numPr>
              <w:rPr>
                <w:kern w:val="2"/>
              </w:rPr>
            </w:pPr>
            <w:r w:rsidRPr="003547F0">
              <w:rPr>
                <w:kern w:val="2"/>
              </w:rPr>
              <w:lastRenderedPageBreak/>
              <w:t>Who is responsible for ensuring timely correction of the audit finding?</w:t>
            </w:r>
          </w:p>
          <w:p w14:paraId="25307A9A" w14:textId="77777777" w:rsidR="003547F0" w:rsidRPr="003547F0" w:rsidRDefault="003547F0" w:rsidP="003547F0">
            <w:pPr>
              <w:pStyle w:val="ListParagraph"/>
              <w:numPr>
                <w:ilvl w:val="0"/>
                <w:numId w:val="5"/>
              </w:numPr>
              <w:rPr>
                <w:kern w:val="2"/>
              </w:rPr>
            </w:pPr>
            <w:r w:rsidRPr="003547F0">
              <w:rPr>
                <w:kern w:val="2"/>
              </w:rPr>
              <w:t>Do you track repeat audit findings (i.e., repeat for the same LEA, and repeat across multiple LEAs)?</w:t>
            </w:r>
          </w:p>
          <w:p w14:paraId="24A4127C" w14:textId="77777777" w:rsidR="003547F0" w:rsidRPr="003547F0" w:rsidRDefault="003547F0" w:rsidP="003547F0">
            <w:pPr>
              <w:pStyle w:val="ListParagraph"/>
              <w:ind w:left="360" w:firstLine="0"/>
              <w:rPr>
                <w:kern w:val="2"/>
              </w:rPr>
            </w:pPr>
          </w:p>
        </w:tc>
        <w:tc>
          <w:tcPr>
            <w:tcW w:w="1520" w:type="dxa"/>
          </w:tcPr>
          <w:p w14:paraId="4565DC44" w14:textId="77777777" w:rsidR="003547F0" w:rsidRPr="00A3146C" w:rsidRDefault="003547F0" w:rsidP="00C56FD6">
            <w:pPr>
              <w:ind w:left="360"/>
              <w:rPr>
                <w:kern w:val="2"/>
              </w:rPr>
            </w:pPr>
          </w:p>
        </w:tc>
        <w:tc>
          <w:tcPr>
            <w:tcW w:w="2790" w:type="dxa"/>
          </w:tcPr>
          <w:p w14:paraId="6FBFF68A" w14:textId="77777777" w:rsidR="003547F0" w:rsidRPr="00A3146C" w:rsidRDefault="003547F0" w:rsidP="00C56FD6">
            <w:pPr>
              <w:ind w:left="360"/>
              <w:rPr>
                <w:kern w:val="2"/>
              </w:rPr>
            </w:pPr>
          </w:p>
        </w:tc>
        <w:tc>
          <w:tcPr>
            <w:tcW w:w="3690" w:type="dxa"/>
          </w:tcPr>
          <w:p w14:paraId="3262042B" w14:textId="77777777" w:rsidR="003547F0" w:rsidRPr="00A3146C" w:rsidRDefault="003547F0" w:rsidP="00C56FD6">
            <w:pPr>
              <w:ind w:left="360"/>
              <w:rPr>
                <w:kern w:val="2"/>
              </w:rPr>
            </w:pPr>
          </w:p>
        </w:tc>
        <w:tc>
          <w:tcPr>
            <w:tcW w:w="1260" w:type="dxa"/>
          </w:tcPr>
          <w:p w14:paraId="7546BF28" w14:textId="77777777" w:rsidR="003547F0" w:rsidRPr="00A3146C" w:rsidRDefault="003547F0" w:rsidP="00C56FD6">
            <w:pPr>
              <w:ind w:left="360"/>
              <w:rPr>
                <w:kern w:val="2"/>
              </w:rPr>
            </w:pPr>
          </w:p>
        </w:tc>
      </w:tr>
    </w:tbl>
    <w:p w14:paraId="729EE300" w14:textId="77777777" w:rsidR="00D829A9" w:rsidRDefault="00D829A9">
      <w:pPr>
        <w:pStyle w:val="BodyText"/>
        <w:spacing w:before="2"/>
        <w:ind w:left="0"/>
        <w:rPr>
          <w:b/>
          <w:sz w:val="16"/>
        </w:rPr>
      </w:pPr>
    </w:p>
    <w:p w14:paraId="15FF3E7D" w14:textId="77777777" w:rsidR="00D829A9" w:rsidRDefault="00D829A9">
      <w:pPr>
        <w:pStyle w:val="BodyText"/>
        <w:ind w:left="0"/>
      </w:pPr>
    </w:p>
    <w:p w14:paraId="2C3AD020" w14:textId="77777777" w:rsidR="00D829A9" w:rsidRDefault="00D829A9">
      <w:pPr>
        <w:pStyle w:val="BodyText"/>
        <w:ind w:left="0"/>
        <w:rPr>
          <w:sz w:val="26"/>
        </w:rPr>
      </w:pPr>
    </w:p>
    <w:p w14:paraId="674F1F48" w14:textId="77777777" w:rsidR="00D829A9" w:rsidRDefault="00D829A9">
      <w:pPr>
        <w:pStyle w:val="BodyText"/>
        <w:ind w:left="0"/>
        <w:rPr>
          <w:sz w:val="22"/>
        </w:rPr>
      </w:pPr>
    </w:p>
    <w:p w14:paraId="15C2AB10" w14:textId="77777777" w:rsidR="00D829A9" w:rsidRPr="00A23C1A" w:rsidRDefault="00A36021">
      <w:pPr>
        <w:pStyle w:val="ListParagraph"/>
        <w:numPr>
          <w:ilvl w:val="0"/>
          <w:numId w:val="1"/>
        </w:numPr>
        <w:tabs>
          <w:tab w:val="left" w:pos="475"/>
        </w:tabs>
        <w:ind w:left="474" w:hanging="375"/>
        <w:jc w:val="left"/>
        <w:rPr>
          <w:b/>
          <w:bCs/>
          <w:sz w:val="28"/>
          <w:szCs w:val="28"/>
        </w:rPr>
      </w:pPr>
      <w:r w:rsidRPr="00A23C1A">
        <w:rPr>
          <w:b/>
          <w:bCs/>
          <w:sz w:val="28"/>
          <w:szCs w:val="28"/>
        </w:rPr>
        <w:t>Improved Outcomes for</w:t>
      </w:r>
      <w:r w:rsidRPr="00A23C1A">
        <w:rPr>
          <w:b/>
          <w:bCs/>
          <w:spacing w:val="-3"/>
          <w:sz w:val="28"/>
          <w:szCs w:val="28"/>
        </w:rPr>
        <w:t xml:space="preserve"> </w:t>
      </w:r>
      <w:r w:rsidRPr="00A23C1A">
        <w:rPr>
          <w:b/>
          <w:bCs/>
          <w:sz w:val="28"/>
          <w:szCs w:val="28"/>
        </w:rPr>
        <w:t>Students</w:t>
      </w:r>
      <w:r w:rsidRPr="00A23C1A">
        <w:rPr>
          <w:b/>
          <w:bCs/>
          <w:spacing w:val="-2"/>
          <w:sz w:val="28"/>
          <w:szCs w:val="28"/>
        </w:rPr>
        <w:t xml:space="preserve"> </w:t>
      </w:r>
      <w:r w:rsidRPr="00A23C1A">
        <w:rPr>
          <w:b/>
          <w:bCs/>
          <w:sz w:val="28"/>
          <w:szCs w:val="28"/>
        </w:rPr>
        <w:t>with</w:t>
      </w:r>
      <w:r w:rsidRPr="00A23C1A">
        <w:rPr>
          <w:b/>
          <w:bCs/>
          <w:spacing w:val="-1"/>
          <w:sz w:val="28"/>
          <w:szCs w:val="28"/>
        </w:rPr>
        <w:t xml:space="preserve"> </w:t>
      </w:r>
      <w:r w:rsidRPr="00A23C1A">
        <w:rPr>
          <w:b/>
          <w:bCs/>
          <w:sz w:val="28"/>
          <w:szCs w:val="28"/>
        </w:rPr>
        <w:t>Disabilities</w:t>
      </w:r>
    </w:p>
    <w:p w14:paraId="3CE23E34" w14:textId="77777777" w:rsidR="00D829A9" w:rsidRDefault="00D829A9">
      <w:pPr>
        <w:rPr>
          <w:sz w:val="24"/>
        </w:rPr>
      </w:pPr>
    </w:p>
    <w:p w14:paraId="16C59800" w14:textId="77777777" w:rsidR="003547F0" w:rsidRDefault="003547F0">
      <w:pPr>
        <w:rPr>
          <w:sz w:val="24"/>
        </w:rPr>
      </w:pPr>
    </w:p>
    <w:tbl>
      <w:tblPr>
        <w:tblStyle w:val="TableGrid"/>
        <w:tblW w:w="0" w:type="auto"/>
        <w:tblInd w:w="-5" w:type="dxa"/>
        <w:tblLook w:val="04A0" w:firstRow="1" w:lastRow="0" w:firstColumn="1" w:lastColumn="0" w:noHBand="0" w:noVBand="1"/>
      </w:tblPr>
      <w:tblGrid>
        <w:gridCol w:w="13275"/>
      </w:tblGrid>
      <w:tr w:rsidR="003547F0" w:rsidRPr="007738C7" w14:paraId="7D008999" w14:textId="77777777" w:rsidTr="003547F0">
        <w:tc>
          <w:tcPr>
            <w:tcW w:w="13501" w:type="dxa"/>
            <w:shd w:val="clear" w:color="auto" w:fill="DBE5F1" w:themeFill="accent1" w:themeFillTint="33"/>
          </w:tcPr>
          <w:p w14:paraId="0FA70A51" w14:textId="77777777" w:rsidR="003547F0" w:rsidRDefault="003547F0" w:rsidP="003547F0">
            <w:pPr>
              <w:pStyle w:val="BodyText"/>
              <w:spacing w:before="79"/>
              <w:ind w:left="100" w:right="466"/>
            </w:pPr>
            <w:r>
              <w:t>What</w:t>
            </w:r>
            <w:r>
              <w:rPr>
                <w:spacing w:val="-2"/>
              </w:rPr>
              <w:t xml:space="preserve"> </w:t>
            </w:r>
            <w:r>
              <w:t>are</w:t>
            </w:r>
            <w:r>
              <w:rPr>
                <w:spacing w:val="-2"/>
              </w:rPr>
              <w:t xml:space="preserve"> </w:t>
            </w:r>
            <w:r>
              <w:t>examples</w:t>
            </w:r>
            <w:r>
              <w:rPr>
                <w:spacing w:val="-1"/>
              </w:rPr>
              <w:t xml:space="preserve"> </w:t>
            </w:r>
            <w:r>
              <w:t>of</w:t>
            </w:r>
            <w:r>
              <w:rPr>
                <w:spacing w:val="-1"/>
              </w:rPr>
              <w:t xml:space="preserve"> </w:t>
            </w:r>
            <w:r>
              <w:t>how IDEA</w:t>
            </w:r>
            <w:r>
              <w:rPr>
                <w:spacing w:val="-1"/>
              </w:rPr>
              <w:t xml:space="preserve"> </w:t>
            </w:r>
            <w:r>
              <w:t>funds</w:t>
            </w:r>
            <w:r>
              <w:rPr>
                <w:spacing w:val="1"/>
              </w:rPr>
              <w:t xml:space="preserve"> </w:t>
            </w:r>
            <w:r>
              <w:t>are</w:t>
            </w:r>
            <w:r>
              <w:rPr>
                <w:spacing w:val="-3"/>
              </w:rPr>
              <w:t xml:space="preserve"> </w:t>
            </w:r>
            <w:r>
              <w:t>used</w:t>
            </w:r>
            <w:r>
              <w:rPr>
                <w:spacing w:val="-1"/>
              </w:rPr>
              <w:t xml:space="preserve"> </w:t>
            </w:r>
            <w:r>
              <w:t>to</w:t>
            </w:r>
            <w:r>
              <w:rPr>
                <w:spacing w:val="-1"/>
              </w:rPr>
              <w:t xml:space="preserve"> </w:t>
            </w:r>
            <w:r>
              <w:t>support</w:t>
            </w:r>
            <w:r>
              <w:rPr>
                <w:spacing w:val="-1"/>
              </w:rPr>
              <w:t xml:space="preserve"> </w:t>
            </w:r>
            <w:r>
              <w:t>the</w:t>
            </w:r>
            <w:r>
              <w:rPr>
                <w:spacing w:val="-2"/>
              </w:rPr>
              <w:t xml:space="preserve"> </w:t>
            </w:r>
            <w:r>
              <w:t>SiMR,</w:t>
            </w:r>
            <w:r>
              <w:rPr>
                <w:spacing w:val="-1"/>
              </w:rPr>
              <w:t xml:space="preserve"> </w:t>
            </w:r>
            <w:r>
              <w:t>or</w:t>
            </w:r>
            <w:r>
              <w:rPr>
                <w:spacing w:val="-1"/>
              </w:rPr>
              <w:t xml:space="preserve"> </w:t>
            </w:r>
            <w:r>
              <w:t>improved</w:t>
            </w:r>
            <w:r>
              <w:rPr>
                <w:spacing w:val="-1"/>
              </w:rPr>
              <w:t xml:space="preserve"> </w:t>
            </w:r>
            <w:r>
              <w:t>results</w:t>
            </w:r>
            <w:r>
              <w:rPr>
                <w:spacing w:val="-1"/>
              </w:rPr>
              <w:t xml:space="preserve"> </w:t>
            </w:r>
            <w:r>
              <w:t>for</w:t>
            </w:r>
            <w:r>
              <w:rPr>
                <w:spacing w:val="-57"/>
              </w:rPr>
              <w:t xml:space="preserve"> </w:t>
            </w:r>
            <w:r>
              <w:t>children</w:t>
            </w:r>
            <w:r>
              <w:rPr>
                <w:spacing w:val="-1"/>
              </w:rPr>
              <w:t xml:space="preserve"> </w:t>
            </w:r>
            <w:r>
              <w:t>with disabilities more</w:t>
            </w:r>
            <w:r>
              <w:rPr>
                <w:spacing w:val="-2"/>
              </w:rPr>
              <w:t xml:space="preserve"> </w:t>
            </w:r>
            <w:r>
              <w:t>broadly?</w:t>
            </w:r>
          </w:p>
          <w:p w14:paraId="441B33D4" w14:textId="77777777" w:rsidR="003547F0" w:rsidRDefault="003547F0" w:rsidP="003547F0">
            <w:pPr>
              <w:pStyle w:val="BodyText"/>
              <w:spacing w:before="5"/>
            </w:pPr>
          </w:p>
          <w:p w14:paraId="4EA087ED" w14:textId="6D3C79D8" w:rsidR="003547F0" w:rsidRDefault="003547F0" w:rsidP="003547F0">
            <w:pPr>
              <w:pStyle w:val="BodyText"/>
              <w:spacing w:before="5"/>
            </w:pPr>
            <w:r>
              <w:t>-at SEA level</w:t>
            </w:r>
          </w:p>
          <w:p w14:paraId="7F8B791E" w14:textId="77777777" w:rsidR="003547F0" w:rsidRDefault="003547F0" w:rsidP="003547F0">
            <w:pPr>
              <w:pStyle w:val="BodyText"/>
              <w:spacing w:before="5"/>
            </w:pPr>
          </w:p>
          <w:p w14:paraId="16436DBD" w14:textId="19B38E50" w:rsidR="003547F0" w:rsidRDefault="003547F0" w:rsidP="003547F0">
            <w:pPr>
              <w:pStyle w:val="BodyText"/>
              <w:spacing w:before="5"/>
              <w:ind w:left="0"/>
            </w:pPr>
            <w:r>
              <w:t xml:space="preserve">                          -at LEA level</w:t>
            </w:r>
          </w:p>
          <w:p w14:paraId="3564F465" w14:textId="2B83C74F" w:rsidR="003547F0" w:rsidRPr="007738C7" w:rsidRDefault="003547F0" w:rsidP="003547F0">
            <w:pPr>
              <w:pStyle w:val="H2Numbered"/>
              <w:pageBreakBefore w:val="0"/>
              <w:numPr>
                <w:ilvl w:val="0"/>
                <w:numId w:val="0"/>
              </w:numPr>
              <w:spacing w:before="240"/>
              <w:ind w:left="360"/>
              <w:rPr>
                <w:sz w:val="24"/>
                <w:szCs w:val="24"/>
              </w:rPr>
            </w:pPr>
          </w:p>
        </w:tc>
      </w:tr>
      <w:tr w:rsidR="003547F0" w:rsidRPr="007738C7" w14:paraId="2E36DCD4" w14:textId="77777777" w:rsidTr="003547F0">
        <w:tc>
          <w:tcPr>
            <w:tcW w:w="13501" w:type="dxa"/>
            <w:shd w:val="clear" w:color="auto" w:fill="DBE5F1" w:themeFill="accent1" w:themeFillTint="33"/>
          </w:tcPr>
          <w:p w14:paraId="26744D75" w14:textId="77777777" w:rsidR="003547F0" w:rsidRDefault="003547F0" w:rsidP="003547F0">
            <w:pPr>
              <w:pStyle w:val="BodyText"/>
              <w:ind w:left="100"/>
            </w:pPr>
            <w:r>
              <w:t>Has</w:t>
            </w:r>
            <w:r>
              <w:rPr>
                <w:spacing w:val="-1"/>
              </w:rPr>
              <w:t xml:space="preserve"> </w:t>
            </w:r>
            <w:r>
              <w:t>any</w:t>
            </w:r>
            <w:r>
              <w:rPr>
                <w:spacing w:val="-1"/>
              </w:rPr>
              <w:t xml:space="preserve"> </w:t>
            </w:r>
            <w:r>
              <w:t>guidance</w:t>
            </w:r>
            <w:r>
              <w:rPr>
                <w:spacing w:val="-1"/>
              </w:rPr>
              <w:t xml:space="preserve"> </w:t>
            </w:r>
            <w:r>
              <w:t>been</w:t>
            </w:r>
            <w:r>
              <w:rPr>
                <w:spacing w:val="-1"/>
              </w:rPr>
              <w:t xml:space="preserve"> </w:t>
            </w:r>
            <w:r>
              <w:t>issued</w:t>
            </w:r>
            <w:r>
              <w:rPr>
                <w:spacing w:val="-1"/>
              </w:rPr>
              <w:t xml:space="preserve"> </w:t>
            </w:r>
            <w:r>
              <w:t>to LEAs</w:t>
            </w:r>
            <w:r>
              <w:rPr>
                <w:spacing w:val="-1"/>
              </w:rPr>
              <w:t xml:space="preserve"> </w:t>
            </w:r>
            <w:r>
              <w:t>re: use</w:t>
            </w:r>
            <w:r>
              <w:rPr>
                <w:spacing w:val="-1"/>
              </w:rPr>
              <w:t xml:space="preserve"> </w:t>
            </w:r>
            <w:r>
              <w:t>of IDEA</w:t>
            </w:r>
            <w:r>
              <w:rPr>
                <w:spacing w:val="-1"/>
              </w:rPr>
              <w:t xml:space="preserve"> </w:t>
            </w:r>
            <w:r>
              <w:t>funds</w:t>
            </w:r>
            <w:r>
              <w:rPr>
                <w:spacing w:val="-1"/>
              </w:rPr>
              <w:t xml:space="preserve"> </w:t>
            </w:r>
            <w:r>
              <w:t>in</w:t>
            </w:r>
            <w:r>
              <w:rPr>
                <w:spacing w:val="-1"/>
              </w:rPr>
              <w:t xml:space="preserve"> </w:t>
            </w:r>
            <w:r>
              <w:t>this way?</w:t>
            </w:r>
          </w:p>
          <w:p w14:paraId="56CC508D" w14:textId="77777777" w:rsidR="003547F0" w:rsidRDefault="003547F0" w:rsidP="003547F0">
            <w:pPr>
              <w:pStyle w:val="BodyText"/>
              <w:spacing w:before="5"/>
              <w:ind w:left="0"/>
            </w:pPr>
          </w:p>
          <w:p w14:paraId="4EB91A68" w14:textId="77777777" w:rsidR="003547F0" w:rsidRDefault="003547F0" w:rsidP="003547F0">
            <w:pPr>
              <w:pStyle w:val="BodyText"/>
              <w:spacing w:before="79"/>
              <w:ind w:left="100" w:right="466"/>
            </w:pPr>
          </w:p>
        </w:tc>
      </w:tr>
      <w:tr w:rsidR="003547F0" w:rsidRPr="007738C7" w14:paraId="347CCEBB" w14:textId="77777777" w:rsidTr="003547F0">
        <w:tc>
          <w:tcPr>
            <w:tcW w:w="13501" w:type="dxa"/>
            <w:shd w:val="clear" w:color="auto" w:fill="DBE5F1" w:themeFill="accent1" w:themeFillTint="33"/>
          </w:tcPr>
          <w:p w14:paraId="72FE70FD" w14:textId="77777777" w:rsidR="003547F0" w:rsidRDefault="003547F0" w:rsidP="003547F0">
            <w:pPr>
              <w:pStyle w:val="BodyText"/>
              <w:ind w:left="100"/>
            </w:pPr>
            <w:r>
              <w:t>What kinds of questions have you received from LEAs, families, or other stakeholders about the</w:t>
            </w:r>
            <w:r>
              <w:rPr>
                <w:spacing w:val="1"/>
              </w:rPr>
              <w:t xml:space="preserve"> </w:t>
            </w:r>
            <w:r>
              <w:t>use of IDEA funds to improve results for children with disabilities?</w:t>
            </w:r>
            <w:r>
              <w:rPr>
                <w:spacing w:val="1"/>
              </w:rPr>
              <w:t xml:space="preserve"> </w:t>
            </w:r>
            <w:r>
              <w:t>Has the SEA sought input or</w:t>
            </w:r>
            <w:r>
              <w:rPr>
                <w:spacing w:val="-57"/>
              </w:rPr>
              <w:t xml:space="preserve"> </w:t>
            </w:r>
            <w:r>
              <w:t>discussed</w:t>
            </w:r>
            <w:r>
              <w:rPr>
                <w:spacing w:val="-1"/>
              </w:rPr>
              <w:t xml:space="preserve"> </w:t>
            </w:r>
            <w:r>
              <w:t>options with LEAs and stakeholders on</w:t>
            </w:r>
            <w:r>
              <w:rPr>
                <w:spacing w:val="1"/>
              </w:rPr>
              <w:t xml:space="preserve"> </w:t>
            </w:r>
            <w:r>
              <w:t>this topic?</w:t>
            </w:r>
          </w:p>
          <w:p w14:paraId="02849CB7" w14:textId="77777777" w:rsidR="003547F0" w:rsidRDefault="003547F0" w:rsidP="003547F0">
            <w:pPr>
              <w:pStyle w:val="BodyText"/>
              <w:spacing w:before="79"/>
              <w:ind w:left="100" w:right="466"/>
            </w:pPr>
          </w:p>
        </w:tc>
      </w:tr>
      <w:tr w:rsidR="003547F0" w:rsidRPr="007738C7" w14:paraId="705DAF2F" w14:textId="77777777" w:rsidTr="003547F0">
        <w:tc>
          <w:tcPr>
            <w:tcW w:w="13501" w:type="dxa"/>
            <w:shd w:val="clear" w:color="auto" w:fill="DBE5F1" w:themeFill="accent1" w:themeFillTint="33"/>
          </w:tcPr>
          <w:p w14:paraId="76A999E8" w14:textId="77777777" w:rsidR="003547F0" w:rsidRDefault="003547F0" w:rsidP="003547F0">
            <w:pPr>
              <w:pStyle w:val="BodyText"/>
              <w:ind w:left="100"/>
            </w:pPr>
            <w:r>
              <w:t>What are examples of how State funds are used to support the SiMR/improved results?</w:t>
            </w:r>
            <w:r>
              <w:rPr>
                <w:spacing w:val="1"/>
              </w:rPr>
              <w:t xml:space="preserve"> </w:t>
            </w:r>
            <w:r>
              <w:t>Any</w:t>
            </w:r>
            <w:r>
              <w:rPr>
                <w:spacing w:val="1"/>
              </w:rPr>
              <w:t xml:space="preserve"> </w:t>
            </w:r>
            <w:r>
              <w:t>special</w:t>
            </w:r>
            <w:r>
              <w:rPr>
                <w:spacing w:val="-1"/>
              </w:rPr>
              <w:t xml:space="preserve"> </w:t>
            </w:r>
            <w:r>
              <w:t>appropriations</w:t>
            </w:r>
            <w:r>
              <w:rPr>
                <w:spacing w:val="-1"/>
              </w:rPr>
              <w:t xml:space="preserve"> </w:t>
            </w:r>
            <w:r>
              <w:t>since</w:t>
            </w:r>
            <w:r>
              <w:rPr>
                <w:spacing w:val="-2"/>
              </w:rPr>
              <w:t xml:space="preserve"> </w:t>
            </w:r>
            <w:r>
              <w:t>inception</w:t>
            </w:r>
            <w:r>
              <w:rPr>
                <w:spacing w:val="-1"/>
              </w:rPr>
              <w:t xml:space="preserve"> </w:t>
            </w:r>
            <w:r>
              <w:t>of</w:t>
            </w:r>
            <w:r>
              <w:rPr>
                <w:spacing w:val="-2"/>
              </w:rPr>
              <w:t xml:space="preserve"> </w:t>
            </w:r>
            <w:r>
              <w:t>SiMR?</w:t>
            </w:r>
            <w:r>
              <w:rPr>
                <w:spacing w:val="2"/>
              </w:rPr>
              <w:t xml:space="preserve"> </w:t>
            </w:r>
            <w:r>
              <w:t>Increases,</w:t>
            </w:r>
            <w:r>
              <w:rPr>
                <w:spacing w:val="-1"/>
              </w:rPr>
              <w:t xml:space="preserve"> </w:t>
            </w:r>
            <w:r>
              <w:t>decreases</w:t>
            </w:r>
            <w:r>
              <w:rPr>
                <w:spacing w:val="-1"/>
              </w:rPr>
              <w:t xml:space="preserve"> </w:t>
            </w:r>
            <w:r>
              <w:t>targeted</w:t>
            </w:r>
            <w:r>
              <w:rPr>
                <w:spacing w:val="-1"/>
              </w:rPr>
              <w:t xml:space="preserve"> </w:t>
            </w:r>
            <w:r>
              <w:t>to</w:t>
            </w:r>
            <w:r>
              <w:rPr>
                <w:spacing w:val="-1"/>
              </w:rPr>
              <w:t xml:space="preserve"> </w:t>
            </w:r>
            <w:r>
              <w:t>results/SiMR?</w:t>
            </w:r>
          </w:p>
          <w:p w14:paraId="135CF633" w14:textId="77777777" w:rsidR="003547F0" w:rsidRDefault="003547F0" w:rsidP="003547F0">
            <w:pPr>
              <w:pStyle w:val="BodyText"/>
              <w:spacing w:before="79"/>
              <w:ind w:left="100" w:right="466"/>
            </w:pPr>
          </w:p>
        </w:tc>
      </w:tr>
      <w:tr w:rsidR="003547F0" w:rsidRPr="007738C7" w14:paraId="20E7EF0A" w14:textId="77777777" w:rsidTr="003547F0">
        <w:tc>
          <w:tcPr>
            <w:tcW w:w="13501" w:type="dxa"/>
            <w:shd w:val="clear" w:color="auto" w:fill="DBE5F1" w:themeFill="accent1" w:themeFillTint="33"/>
          </w:tcPr>
          <w:p w14:paraId="27F462B0" w14:textId="77777777" w:rsidR="003547F0" w:rsidRDefault="003547F0" w:rsidP="003547F0">
            <w:pPr>
              <w:pStyle w:val="BodyText"/>
              <w:ind w:left="100"/>
            </w:pPr>
            <w:r>
              <w:lastRenderedPageBreak/>
              <w:t>Have there been any single audit findings or fiscal monitoring findings related (directly or</w:t>
            </w:r>
            <w:r>
              <w:rPr>
                <w:spacing w:val="1"/>
              </w:rPr>
              <w:t xml:space="preserve"> </w:t>
            </w:r>
            <w:r>
              <w:t>indirectly)</w:t>
            </w:r>
            <w:r>
              <w:rPr>
                <w:spacing w:val="-1"/>
              </w:rPr>
              <w:t xml:space="preserve"> </w:t>
            </w:r>
            <w:r>
              <w:t>to</w:t>
            </w:r>
            <w:r>
              <w:rPr>
                <w:spacing w:val="-1"/>
              </w:rPr>
              <w:t xml:space="preserve"> </w:t>
            </w:r>
            <w:r>
              <w:t>use</w:t>
            </w:r>
            <w:r>
              <w:rPr>
                <w:spacing w:val="-2"/>
              </w:rPr>
              <w:t xml:space="preserve"> </w:t>
            </w:r>
            <w:r>
              <w:t>of IDEA funds</w:t>
            </w:r>
            <w:r>
              <w:rPr>
                <w:spacing w:val="-1"/>
              </w:rPr>
              <w:t xml:space="preserve"> </w:t>
            </w:r>
            <w:r>
              <w:t>in</w:t>
            </w:r>
            <w:r>
              <w:rPr>
                <w:spacing w:val="-1"/>
              </w:rPr>
              <w:t xml:space="preserve"> </w:t>
            </w:r>
            <w:r>
              <w:t>support</w:t>
            </w:r>
            <w:r>
              <w:rPr>
                <w:spacing w:val="-1"/>
              </w:rPr>
              <w:t xml:space="preserve"> </w:t>
            </w:r>
            <w:r>
              <w:t>of</w:t>
            </w:r>
            <w:r>
              <w:rPr>
                <w:spacing w:val="-2"/>
              </w:rPr>
              <w:t xml:space="preserve"> </w:t>
            </w:r>
            <w:r>
              <w:t>improved results</w:t>
            </w:r>
            <w:r>
              <w:rPr>
                <w:spacing w:val="-1"/>
              </w:rPr>
              <w:t xml:space="preserve"> </w:t>
            </w:r>
            <w:r>
              <w:t>for</w:t>
            </w:r>
            <w:r>
              <w:rPr>
                <w:spacing w:val="-1"/>
              </w:rPr>
              <w:t xml:space="preserve"> </w:t>
            </w:r>
            <w:r>
              <w:t>children</w:t>
            </w:r>
            <w:r>
              <w:rPr>
                <w:spacing w:val="-1"/>
              </w:rPr>
              <w:t xml:space="preserve"> </w:t>
            </w:r>
            <w:r>
              <w:t>with disabilities?</w:t>
            </w:r>
          </w:p>
          <w:p w14:paraId="5B7E8CAF" w14:textId="77777777" w:rsidR="003547F0" w:rsidRDefault="003547F0" w:rsidP="003547F0">
            <w:pPr>
              <w:pStyle w:val="BodyText"/>
              <w:spacing w:before="79"/>
              <w:ind w:left="100" w:right="466"/>
            </w:pPr>
          </w:p>
        </w:tc>
      </w:tr>
      <w:tr w:rsidR="003547F0" w:rsidRPr="007738C7" w14:paraId="0F246D1E" w14:textId="77777777" w:rsidTr="003547F0">
        <w:tc>
          <w:tcPr>
            <w:tcW w:w="13501" w:type="dxa"/>
          </w:tcPr>
          <w:p w14:paraId="18ABBAA8" w14:textId="77777777" w:rsidR="003547F0" w:rsidRPr="007738C7" w:rsidRDefault="003547F0" w:rsidP="00C56FD6">
            <w:pPr>
              <w:pStyle w:val="H2Numbered"/>
              <w:pageBreakBefore w:val="0"/>
              <w:numPr>
                <w:ilvl w:val="0"/>
                <w:numId w:val="0"/>
              </w:numPr>
              <w:spacing w:before="240"/>
              <w:ind w:left="360"/>
            </w:pPr>
            <w:r>
              <w:t>Overall Comments and Notes:</w:t>
            </w:r>
          </w:p>
        </w:tc>
      </w:tr>
    </w:tbl>
    <w:p w14:paraId="682943D3" w14:textId="4E79191F" w:rsidR="003547F0" w:rsidRDefault="003547F0">
      <w:pPr>
        <w:rPr>
          <w:sz w:val="24"/>
        </w:rPr>
        <w:sectPr w:rsidR="003547F0" w:rsidSect="003D491A">
          <w:headerReference w:type="default" r:id="rId7"/>
          <w:footerReference w:type="default" r:id="rId8"/>
          <w:headerReference w:type="first" r:id="rId9"/>
          <w:pgSz w:w="15840" w:h="12240" w:orient="landscape"/>
          <w:pgMar w:top="1340" w:right="1200" w:bottom="1340" w:left="1360" w:header="0" w:footer="1012" w:gutter="0"/>
          <w:cols w:space="720"/>
          <w:docGrid w:linePitch="299"/>
        </w:sectPr>
      </w:pPr>
    </w:p>
    <w:p w14:paraId="269814B0" w14:textId="77777777" w:rsidR="00D829A9" w:rsidRDefault="00A36021" w:rsidP="00A23C1A">
      <w:pPr>
        <w:pStyle w:val="Heading1"/>
        <w:ind w:left="0" w:right="7412"/>
        <w:rPr>
          <w:u w:val="none"/>
        </w:rPr>
      </w:pPr>
      <w:r>
        <w:lastRenderedPageBreak/>
        <w:t>Documents</w:t>
      </w:r>
      <w:r>
        <w:rPr>
          <w:spacing w:val="-3"/>
        </w:rPr>
        <w:t xml:space="preserve"> </w:t>
      </w:r>
      <w:r>
        <w:t>Needed:</w:t>
      </w:r>
    </w:p>
    <w:p w14:paraId="335E7C94" w14:textId="77777777" w:rsidR="00D829A9" w:rsidRDefault="00D829A9">
      <w:pPr>
        <w:pStyle w:val="BodyText"/>
        <w:spacing w:before="10"/>
        <w:ind w:left="0"/>
        <w:rPr>
          <w:b/>
          <w:sz w:val="20"/>
        </w:rPr>
      </w:pPr>
    </w:p>
    <w:p w14:paraId="4ADE0F09" w14:textId="77777777" w:rsidR="00D829A9" w:rsidRDefault="00A36021">
      <w:pPr>
        <w:pStyle w:val="ListParagraph"/>
        <w:numPr>
          <w:ilvl w:val="1"/>
          <w:numId w:val="1"/>
        </w:numPr>
        <w:tabs>
          <w:tab w:val="left" w:pos="821"/>
        </w:tabs>
        <w:ind w:left="820" w:hanging="361"/>
        <w:rPr>
          <w:sz w:val="24"/>
        </w:rPr>
      </w:pPr>
      <w:r>
        <w:rPr>
          <w:sz w:val="24"/>
        </w:rPr>
        <w:t>Current</w:t>
      </w:r>
      <w:r>
        <w:rPr>
          <w:spacing w:val="-2"/>
          <w:sz w:val="24"/>
        </w:rPr>
        <w:t xml:space="preserve"> </w:t>
      </w:r>
      <w:r>
        <w:rPr>
          <w:sz w:val="24"/>
        </w:rPr>
        <w:t>monitoring</w:t>
      </w:r>
      <w:r>
        <w:rPr>
          <w:spacing w:val="-1"/>
          <w:sz w:val="24"/>
        </w:rPr>
        <w:t xml:space="preserve"> </w:t>
      </w:r>
      <w:r>
        <w:rPr>
          <w:sz w:val="24"/>
        </w:rPr>
        <w:t>procedures</w:t>
      </w:r>
      <w:r>
        <w:rPr>
          <w:spacing w:val="-1"/>
          <w:sz w:val="24"/>
        </w:rPr>
        <w:t xml:space="preserve"> </w:t>
      </w:r>
      <w:r>
        <w:rPr>
          <w:sz w:val="24"/>
        </w:rPr>
        <w:t>and</w:t>
      </w:r>
      <w:r>
        <w:rPr>
          <w:spacing w:val="-2"/>
          <w:sz w:val="24"/>
        </w:rPr>
        <w:t xml:space="preserve"> </w:t>
      </w:r>
      <w:r>
        <w:rPr>
          <w:sz w:val="24"/>
        </w:rPr>
        <w:t>protocols.</w:t>
      </w:r>
    </w:p>
    <w:p w14:paraId="43F39ADF" w14:textId="77777777" w:rsidR="00D829A9" w:rsidRDefault="00A36021">
      <w:pPr>
        <w:pStyle w:val="ListParagraph"/>
        <w:numPr>
          <w:ilvl w:val="1"/>
          <w:numId w:val="1"/>
        </w:numPr>
        <w:tabs>
          <w:tab w:val="left" w:pos="821"/>
        </w:tabs>
        <w:spacing w:before="41"/>
        <w:ind w:left="820" w:hanging="361"/>
        <w:rPr>
          <w:sz w:val="24"/>
        </w:rPr>
      </w:pPr>
      <w:r>
        <w:rPr>
          <w:sz w:val="24"/>
        </w:rPr>
        <w:t>Proposed</w:t>
      </w:r>
      <w:r>
        <w:rPr>
          <w:spacing w:val="-2"/>
          <w:sz w:val="24"/>
        </w:rPr>
        <w:t xml:space="preserve"> </w:t>
      </w:r>
      <w:r>
        <w:rPr>
          <w:sz w:val="24"/>
        </w:rPr>
        <w:t>monitoring</w:t>
      </w:r>
      <w:r>
        <w:rPr>
          <w:spacing w:val="-2"/>
          <w:sz w:val="24"/>
        </w:rPr>
        <w:t xml:space="preserve"> </w:t>
      </w:r>
      <w:r>
        <w:rPr>
          <w:sz w:val="24"/>
        </w:rPr>
        <w:t>procedures</w:t>
      </w:r>
      <w:r>
        <w:rPr>
          <w:spacing w:val="1"/>
          <w:sz w:val="24"/>
        </w:rPr>
        <w:t xml:space="preserve"> </w:t>
      </w:r>
      <w:r>
        <w:rPr>
          <w:sz w:val="24"/>
        </w:rPr>
        <w:t>and</w:t>
      </w:r>
      <w:r>
        <w:rPr>
          <w:spacing w:val="-2"/>
          <w:sz w:val="24"/>
        </w:rPr>
        <w:t xml:space="preserve"> </w:t>
      </w:r>
      <w:r>
        <w:rPr>
          <w:sz w:val="24"/>
        </w:rPr>
        <w:t>protocols.</w:t>
      </w:r>
    </w:p>
    <w:p w14:paraId="7389253D" w14:textId="77777777" w:rsidR="00D829A9" w:rsidRDefault="00A36021">
      <w:pPr>
        <w:pStyle w:val="ListParagraph"/>
        <w:numPr>
          <w:ilvl w:val="1"/>
          <w:numId w:val="1"/>
        </w:numPr>
        <w:tabs>
          <w:tab w:val="left" w:pos="821"/>
        </w:tabs>
        <w:spacing w:before="43"/>
        <w:ind w:left="820" w:hanging="361"/>
        <w:rPr>
          <w:sz w:val="24"/>
        </w:rPr>
      </w:pPr>
      <w:r>
        <w:rPr>
          <w:sz w:val="24"/>
        </w:rPr>
        <w:t>Monitoring</w:t>
      </w:r>
      <w:r>
        <w:rPr>
          <w:spacing w:val="-1"/>
          <w:sz w:val="24"/>
        </w:rPr>
        <w:t xml:space="preserve"> </w:t>
      </w:r>
      <w:r>
        <w:rPr>
          <w:sz w:val="24"/>
        </w:rPr>
        <w:t>cycle,</w:t>
      </w:r>
      <w:r>
        <w:rPr>
          <w:spacing w:val="-1"/>
          <w:sz w:val="24"/>
        </w:rPr>
        <w:t xml:space="preserve"> </w:t>
      </w:r>
      <w:r>
        <w:rPr>
          <w:sz w:val="24"/>
        </w:rPr>
        <w:t>if</w:t>
      </w:r>
      <w:r>
        <w:rPr>
          <w:spacing w:val="-2"/>
          <w:sz w:val="24"/>
        </w:rPr>
        <w:t xml:space="preserve"> </w:t>
      </w:r>
      <w:r>
        <w:rPr>
          <w:sz w:val="24"/>
        </w:rPr>
        <w:t>applicable.</w:t>
      </w:r>
    </w:p>
    <w:p w14:paraId="6F669942" w14:textId="77777777" w:rsidR="00D829A9" w:rsidRDefault="00A36021">
      <w:pPr>
        <w:pStyle w:val="ListParagraph"/>
        <w:numPr>
          <w:ilvl w:val="1"/>
          <w:numId w:val="1"/>
        </w:numPr>
        <w:tabs>
          <w:tab w:val="left" w:pos="821"/>
        </w:tabs>
        <w:spacing w:before="41"/>
        <w:ind w:left="820" w:hanging="361"/>
        <w:rPr>
          <w:sz w:val="24"/>
        </w:rPr>
      </w:pPr>
      <w:r>
        <w:rPr>
          <w:sz w:val="24"/>
        </w:rPr>
        <w:t>Risk</w:t>
      </w:r>
      <w:r>
        <w:rPr>
          <w:spacing w:val="-3"/>
          <w:sz w:val="24"/>
        </w:rPr>
        <w:t xml:space="preserve"> </w:t>
      </w:r>
      <w:r>
        <w:rPr>
          <w:sz w:val="24"/>
        </w:rPr>
        <w:t>rubric/assessment/factors.</w:t>
      </w:r>
    </w:p>
    <w:p w14:paraId="4E125BCE" w14:textId="77777777" w:rsidR="00D829A9" w:rsidRDefault="00A36021">
      <w:pPr>
        <w:pStyle w:val="ListParagraph"/>
        <w:numPr>
          <w:ilvl w:val="1"/>
          <w:numId w:val="1"/>
        </w:numPr>
        <w:tabs>
          <w:tab w:val="left" w:pos="821"/>
        </w:tabs>
        <w:spacing w:before="41"/>
        <w:ind w:left="820" w:hanging="361"/>
        <w:rPr>
          <w:sz w:val="24"/>
        </w:rPr>
      </w:pPr>
      <w:r>
        <w:rPr>
          <w:sz w:val="24"/>
        </w:rPr>
        <w:t>Summary</w:t>
      </w:r>
      <w:r>
        <w:rPr>
          <w:spacing w:val="-1"/>
          <w:sz w:val="24"/>
        </w:rPr>
        <w:t xml:space="preserve"> </w:t>
      </w:r>
      <w:r>
        <w:rPr>
          <w:sz w:val="24"/>
        </w:rPr>
        <w:t>of</w:t>
      </w:r>
      <w:r>
        <w:rPr>
          <w:spacing w:val="-1"/>
          <w:sz w:val="24"/>
        </w:rPr>
        <w:t xml:space="preserve"> </w:t>
      </w:r>
      <w:r>
        <w:rPr>
          <w:sz w:val="24"/>
        </w:rPr>
        <w:t>IDEA-related</w:t>
      </w:r>
      <w:r>
        <w:rPr>
          <w:spacing w:val="-1"/>
          <w:sz w:val="24"/>
        </w:rPr>
        <w:t xml:space="preserve"> </w:t>
      </w:r>
      <w:r>
        <w:rPr>
          <w:sz w:val="24"/>
        </w:rPr>
        <w:t>fiscal</w:t>
      </w:r>
      <w:r>
        <w:rPr>
          <w:spacing w:val="-1"/>
          <w:sz w:val="24"/>
        </w:rPr>
        <w:t xml:space="preserve"> </w:t>
      </w:r>
      <w:r>
        <w:rPr>
          <w:sz w:val="24"/>
        </w:rPr>
        <w:t>monitoring</w:t>
      </w:r>
      <w:r>
        <w:rPr>
          <w:spacing w:val="-1"/>
          <w:sz w:val="24"/>
        </w:rPr>
        <w:t xml:space="preserve"> </w:t>
      </w:r>
      <w:r>
        <w:rPr>
          <w:sz w:val="24"/>
        </w:rPr>
        <w:t>findings for</w:t>
      </w:r>
      <w:r>
        <w:rPr>
          <w:spacing w:val="-2"/>
          <w:sz w:val="24"/>
        </w:rPr>
        <w:t xml:space="preserve"> </w:t>
      </w:r>
      <w:r>
        <w:rPr>
          <w:sz w:val="24"/>
        </w:rPr>
        <w:t>LEAs</w:t>
      </w:r>
      <w:r>
        <w:rPr>
          <w:spacing w:val="-1"/>
          <w:sz w:val="24"/>
        </w:rPr>
        <w:t xml:space="preserve"> </w:t>
      </w:r>
      <w:r>
        <w:rPr>
          <w:sz w:val="24"/>
        </w:rPr>
        <w:t>for</w:t>
      </w:r>
      <w:r>
        <w:rPr>
          <w:spacing w:val="-3"/>
          <w:sz w:val="24"/>
        </w:rPr>
        <w:t xml:space="preserve"> </w:t>
      </w:r>
      <w:r>
        <w:rPr>
          <w:sz w:val="24"/>
        </w:rPr>
        <w:t>prior</w:t>
      </w:r>
      <w:r>
        <w:rPr>
          <w:spacing w:val="-2"/>
          <w:sz w:val="24"/>
        </w:rPr>
        <w:t xml:space="preserve"> </w:t>
      </w:r>
      <w:r>
        <w:rPr>
          <w:sz w:val="24"/>
        </w:rPr>
        <w:t>two</w:t>
      </w:r>
      <w:r>
        <w:rPr>
          <w:spacing w:val="-1"/>
          <w:sz w:val="24"/>
        </w:rPr>
        <w:t xml:space="preserve"> </w:t>
      </w:r>
      <w:r>
        <w:rPr>
          <w:sz w:val="24"/>
        </w:rPr>
        <w:t>years.</w:t>
      </w:r>
    </w:p>
    <w:p w14:paraId="3158DE28" w14:textId="77777777" w:rsidR="00D829A9" w:rsidRDefault="00A36021">
      <w:pPr>
        <w:pStyle w:val="ListParagraph"/>
        <w:numPr>
          <w:ilvl w:val="1"/>
          <w:numId w:val="1"/>
        </w:numPr>
        <w:tabs>
          <w:tab w:val="left" w:pos="820"/>
          <w:tab w:val="left" w:pos="821"/>
        </w:tabs>
        <w:spacing w:before="41"/>
        <w:ind w:left="820" w:hanging="361"/>
        <w:rPr>
          <w:sz w:val="24"/>
        </w:rPr>
      </w:pPr>
      <w:r>
        <w:rPr>
          <w:sz w:val="24"/>
        </w:rPr>
        <w:t>Policies</w:t>
      </w:r>
      <w:r>
        <w:rPr>
          <w:spacing w:val="-2"/>
          <w:sz w:val="24"/>
        </w:rPr>
        <w:t xml:space="preserve"> </w:t>
      </w:r>
      <w:r>
        <w:rPr>
          <w:sz w:val="24"/>
        </w:rPr>
        <w:t>and</w:t>
      </w:r>
      <w:r>
        <w:rPr>
          <w:spacing w:val="-1"/>
          <w:sz w:val="24"/>
        </w:rPr>
        <w:t xml:space="preserve"> </w:t>
      </w:r>
      <w:r>
        <w:rPr>
          <w:sz w:val="24"/>
        </w:rPr>
        <w:t>procedures</w:t>
      </w:r>
      <w:r>
        <w:rPr>
          <w:spacing w:val="-1"/>
          <w:sz w:val="24"/>
        </w:rPr>
        <w:t xml:space="preserve"> </w:t>
      </w:r>
      <w:r>
        <w:rPr>
          <w:sz w:val="24"/>
        </w:rPr>
        <w:t>for</w:t>
      </w:r>
      <w:r>
        <w:rPr>
          <w:spacing w:val="-1"/>
          <w:sz w:val="24"/>
        </w:rPr>
        <w:t xml:space="preserve"> </w:t>
      </w:r>
      <w:r>
        <w:rPr>
          <w:sz w:val="24"/>
        </w:rPr>
        <w:t>resolving</w:t>
      </w:r>
      <w:r>
        <w:rPr>
          <w:spacing w:val="1"/>
          <w:sz w:val="24"/>
        </w:rPr>
        <w:t xml:space="preserve"> </w:t>
      </w:r>
      <w:r>
        <w:rPr>
          <w:sz w:val="24"/>
        </w:rPr>
        <w:t>IDEA-related</w:t>
      </w:r>
      <w:r>
        <w:rPr>
          <w:spacing w:val="-1"/>
          <w:sz w:val="24"/>
        </w:rPr>
        <w:t xml:space="preserve"> </w:t>
      </w:r>
      <w:r>
        <w:rPr>
          <w:sz w:val="24"/>
        </w:rPr>
        <w:t>Single</w:t>
      </w:r>
      <w:r>
        <w:rPr>
          <w:spacing w:val="-2"/>
          <w:sz w:val="24"/>
        </w:rPr>
        <w:t xml:space="preserve"> </w:t>
      </w:r>
      <w:r>
        <w:rPr>
          <w:sz w:val="24"/>
        </w:rPr>
        <w:t>Audit</w:t>
      </w:r>
      <w:r>
        <w:rPr>
          <w:spacing w:val="-2"/>
          <w:sz w:val="24"/>
        </w:rPr>
        <w:t xml:space="preserve"> </w:t>
      </w:r>
      <w:r>
        <w:rPr>
          <w:sz w:val="24"/>
        </w:rPr>
        <w:t>findings</w:t>
      </w:r>
      <w:r>
        <w:rPr>
          <w:spacing w:val="-1"/>
          <w:sz w:val="24"/>
        </w:rPr>
        <w:t xml:space="preserve"> </w:t>
      </w:r>
      <w:r>
        <w:rPr>
          <w:sz w:val="24"/>
        </w:rPr>
        <w:t>for</w:t>
      </w:r>
      <w:r>
        <w:rPr>
          <w:spacing w:val="-3"/>
          <w:sz w:val="24"/>
        </w:rPr>
        <w:t xml:space="preserve"> </w:t>
      </w:r>
      <w:r>
        <w:rPr>
          <w:sz w:val="24"/>
        </w:rPr>
        <w:t>LEAs.</w:t>
      </w:r>
    </w:p>
    <w:p w14:paraId="394F62B9" w14:textId="77777777" w:rsidR="00D829A9" w:rsidRDefault="00A36021">
      <w:pPr>
        <w:pStyle w:val="ListParagraph"/>
        <w:numPr>
          <w:ilvl w:val="1"/>
          <w:numId w:val="1"/>
        </w:numPr>
        <w:tabs>
          <w:tab w:val="left" w:pos="821"/>
        </w:tabs>
        <w:spacing w:before="43"/>
        <w:ind w:left="820" w:hanging="361"/>
        <w:rPr>
          <w:sz w:val="24"/>
        </w:rPr>
      </w:pPr>
      <w:r>
        <w:rPr>
          <w:sz w:val="24"/>
        </w:rPr>
        <w:t>Summary</w:t>
      </w:r>
      <w:r>
        <w:rPr>
          <w:spacing w:val="-1"/>
          <w:sz w:val="24"/>
        </w:rPr>
        <w:t xml:space="preserve"> </w:t>
      </w:r>
      <w:r>
        <w:rPr>
          <w:sz w:val="24"/>
        </w:rPr>
        <w:t>of IDEA-related</w:t>
      </w:r>
      <w:r>
        <w:rPr>
          <w:spacing w:val="-1"/>
          <w:sz w:val="24"/>
        </w:rPr>
        <w:t xml:space="preserve"> </w:t>
      </w:r>
      <w:r>
        <w:rPr>
          <w:sz w:val="24"/>
        </w:rPr>
        <w:t>Single</w:t>
      </w:r>
      <w:r>
        <w:rPr>
          <w:spacing w:val="-1"/>
          <w:sz w:val="24"/>
        </w:rPr>
        <w:t xml:space="preserve"> </w:t>
      </w:r>
      <w:r>
        <w:rPr>
          <w:sz w:val="24"/>
        </w:rPr>
        <w:t>Audit</w:t>
      </w:r>
      <w:r>
        <w:rPr>
          <w:spacing w:val="-1"/>
          <w:sz w:val="24"/>
        </w:rPr>
        <w:t xml:space="preserve"> </w:t>
      </w:r>
      <w:r>
        <w:rPr>
          <w:sz w:val="24"/>
        </w:rPr>
        <w:t>findings for</w:t>
      </w:r>
      <w:r>
        <w:rPr>
          <w:spacing w:val="-3"/>
          <w:sz w:val="24"/>
        </w:rPr>
        <w:t xml:space="preserve"> </w:t>
      </w:r>
      <w:r>
        <w:rPr>
          <w:sz w:val="24"/>
        </w:rPr>
        <w:t>LEAs for</w:t>
      </w:r>
      <w:r>
        <w:rPr>
          <w:spacing w:val="-2"/>
          <w:sz w:val="24"/>
        </w:rPr>
        <w:t xml:space="preserve"> </w:t>
      </w:r>
      <w:r>
        <w:rPr>
          <w:sz w:val="24"/>
        </w:rPr>
        <w:t>prior</w:t>
      </w:r>
      <w:r>
        <w:rPr>
          <w:spacing w:val="-1"/>
          <w:sz w:val="24"/>
        </w:rPr>
        <w:t xml:space="preserve"> </w:t>
      </w:r>
      <w:r>
        <w:rPr>
          <w:sz w:val="24"/>
        </w:rPr>
        <w:t>two years.</w:t>
      </w:r>
    </w:p>
    <w:p w14:paraId="358B23E8" w14:textId="77777777" w:rsidR="00D829A9" w:rsidRDefault="00A36021">
      <w:pPr>
        <w:pStyle w:val="ListParagraph"/>
        <w:numPr>
          <w:ilvl w:val="1"/>
          <w:numId w:val="1"/>
        </w:numPr>
        <w:tabs>
          <w:tab w:val="left" w:pos="821"/>
        </w:tabs>
        <w:spacing w:before="41"/>
        <w:ind w:left="820" w:hanging="361"/>
        <w:rPr>
          <w:sz w:val="24"/>
        </w:rPr>
      </w:pPr>
      <w:r>
        <w:rPr>
          <w:sz w:val="24"/>
        </w:rPr>
        <w:t>Copies</w:t>
      </w:r>
      <w:r>
        <w:rPr>
          <w:spacing w:val="-1"/>
          <w:sz w:val="24"/>
        </w:rPr>
        <w:t xml:space="preserve"> </w:t>
      </w:r>
      <w:r>
        <w:rPr>
          <w:sz w:val="24"/>
        </w:rPr>
        <w:t>of</w:t>
      </w:r>
      <w:r>
        <w:rPr>
          <w:spacing w:val="-2"/>
          <w:sz w:val="24"/>
        </w:rPr>
        <w:t xml:space="preserve"> </w:t>
      </w:r>
      <w:r>
        <w:rPr>
          <w:sz w:val="24"/>
        </w:rPr>
        <w:t>subaward</w:t>
      </w:r>
      <w:r>
        <w:rPr>
          <w:spacing w:val="-1"/>
          <w:sz w:val="24"/>
        </w:rPr>
        <w:t xml:space="preserve"> </w:t>
      </w:r>
      <w:r>
        <w:rPr>
          <w:sz w:val="24"/>
        </w:rPr>
        <w:t>notifications sent</w:t>
      </w:r>
      <w:r>
        <w:rPr>
          <w:spacing w:val="-1"/>
          <w:sz w:val="24"/>
        </w:rPr>
        <w:t xml:space="preserve"> </w:t>
      </w:r>
      <w:r>
        <w:rPr>
          <w:sz w:val="24"/>
        </w:rPr>
        <w:t>to</w:t>
      </w:r>
      <w:r>
        <w:rPr>
          <w:spacing w:val="-1"/>
          <w:sz w:val="24"/>
        </w:rPr>
        <w:t xml:space="preserve"> </w:t>
      </w:r>
      <w:r>
        <w:rPr>
          <w:sz w:val="24"/>
        </w:rPr>
        <w:t>LEAs.</w:t>
      </w:r>
    </w:p>
    <w:sectPr w:rsidR="00D829A9">
      <w:pgSz w:w="12240" w:h="15840"/>
      <w:pgMar w:top="136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D13E" w14:textId="77777777" w:rsidR="00D9495C" w:rsidRDefault="00D9495C">
      <w:r>
        <w:separator/>
      </w:r>
    </w:p>
  </w:endnote>
  <w:endnote w:type="continuationSeparator" w:id="0">
    <w:p w14:paraId="4BBB0420" w14:textId="77777777" w:rsidR="00D9495C" w:rsidRDefault="00D9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189" w14:textId="77777777" w:rsidR="00D829A9" w:rsidRDefault="009B5284">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306123B">
              <wp:simplePos x="0" y="0"/>
              <wp:positionH relativeFrom="page">
                <wp:posOffset>3813810</wp:posOffset>
              </wp:positionH>
              <wp:positionV relativeFrom="page">
                <wp:posOffset>9276080</wp:posOffset>
              </wp:positionV>
              <wp:extent cx="160020" cy="165735"/>
              <wp:effectExtent l="0" t="0" r="5080" b="1206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65307" w14:textId="77777777" w:rsidR="00D829A9" w:rsidRDefault="00A36021">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6123B" id="_x0000_t202" coordsize="21600,21600" o:spt="202" path="m,l,21600r21600,l21600,xe">
              <v:stroke joinstyle="miter"/>
              <v:path gradientshapeok="t" o:connecttype="rect"/>
            </v:shapetype>
            <v:shape id="docshape1" o:spid="_x0000_s1026" type="#_x0000_t202" style="position:absolute;margin-left:300.3pt;margin-top:730.4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" filled="f" stroked="f">
              <v:path arrowok="t"/>
              <v:textbox inset="0,0,0,0">
                <w:txbxContent>
                  <w:p w14:paraId="2AF65307" w14:textId="77777777" w:rsidR="00D829A9" w:rsidRDefault="00A36021">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26FC" w14:textId="77777777" w:rsidR="00D9495C" w:rsidRDefault="00D9495C">
      <w:r>
        <w:separator/>
      </w:r>
    </w:p>
  </w:footnote>
  <w:footnote w:type="continuationSeparator" w:id="0">
    <w:p w14:paraId="1A484C59" w14:textId="77777777" w:rsidR="00D9495C" w:rsidRDefault="00D9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806F" w14:textId="77777777" w:rsidR="003728F2" w:rsidRDefault="003728F2" w:rsidP="003728F2">
    <w:pPr>
      <w:widowControl/>
      <w:pBdr>
        <w:bottom w:val="single" w:sz="8" w:space="4" w:color="4472C4"/>
      </w:pBdr>
      <w:autoSpaceDE/>
      <w:autoSpaceDN/>
      <w:spacing w:line="204" w:lineRule="auto"/>
      <w:contextualSpacing/>
      <w:rPr>
        <w:rFonts w:ascii="Calibri Light" w:hAnsi="Calibri Light"/>
        <w:smallCaps/>
        <w:color w:val="323E4F"/>
        <w:spacing w:val="5"/>
        <w:kern w:val="2"/>
        <w:sz w:val="28"/>
        <w:szCs w:val="28"/>
      </w:rPr>
    </w:pPr>
  </w:p>
  <w:p w14:paraId="3D5CA7B0" w14:textId="4893B55D" w:rsidR="00581D17" w:rsidRPr="003728F2" w:rsidRDefault="003728F2" w:rsidP="003728F2">
    <w:pPr>
      <w:widowControl/>
      <w:pBdr>
        <w:bottom w:val="single" w:sz="8" w:space="4" w:color="4472C4"/>
      </w:pBdr>
      <w:autoSpaceDE/>
      <w:autoSpaceDN/>
      <w:spacing w:line="204" w:lineRule="auto"/>
      <w:contextualSpacing/>
      <w:rPr>
        <w:rFonts w:ascii="Calibri Light" w:hAnsi="Calibri Light"/>
        <w:smallCaps/>
        <w:color w:val="323E4F"/>
        <w:spacing w:val="5"/>
        <w:kern w:val="2"/>
        <w:sz w:val="28"/>
        <w:szCs w:val="28"/>
      </w:rPr>
    </w:pPr>
    <w:r w:rsidRPr="003728F2">
      <w:rPr>
        <w:rFonts w:ascii="Calibri Light" w:hAnsi="Calibri Light"/>
        <w:smallCaps/>
        <w:color w:val="323E4F"/>
        <w:spacing w:val="5"/>
        <w:kern w:val="2"/>
        <w:sz w:val="28"/>
        <w:szCs w:val="28"/>
      </w:rPr>
      <w:t>TA Center Adapted</w:t>
    </w:r>
  </w:p>
  <w:p w14:paraId="31701383" w14:textId="77777777" w:rsidR="00581D17" w:rsidRPr="00581D17" w:rsidRDefault="00581D17" w:rsidP="00581D17">
    <w:pPr>
      <w:widowControl/>
      <w:pBdr>
        <w:bottom w:val="single" w:sz="8" w:space="4" w:color="4472C4"/>
      </w:pBdr>
      <w:autoSpaceDE/>
      <w:autoSpaceDN/>
      <w:spacing w:line="204" w:lineRule="auto"/>
      <w:contextualSpacing/>
      <w:rPr>
        <w:rFonts w:ascii="Calibri Light" w:hAnsi="Calibri Light"/>
        <w:smallCaps/>
        <w:color w:val="323E4F"/>
        <w:spacing w:val="5"/>
        <w:kern w:val="2"/>
        <w:sz w:val="28"/>
        <w:szCs w:val="28"/>
      </w:rPr>
    </w:pPr>
    <w:r w:rsidRPr="00581D17">
      <w:rPr>
        <w:rFonts w:ascii="Calibri Light" w:hAnsi="Calibri Light"/>
        <w:smallCaps/>
        <w:color w:val="323E4F"/>
        <w:spacing w:val="5"/>
        <w:kern w:val="2"/>
        <w:sz w:val="28"/>
        <w:szCs w:val="28"/>
      </w:rPr>
      <w:t>Part B Fiscal: subrecipient Monitoring</w:t>
    </w:r>
  </w:p>
  <w:p w14:paraId="1F6F605F" w14:textId="77777777" w:rsidR="00581D17" w:rsidRDefault="00581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65BD" w14:textId="77777777" w:rsidR="00581D17" w:rsidRPr="00581D17" w:rsidRDefault="00581D17" w:rsidP="00581D17">
    <w:pPr>
      <w:widowControl/>
      <w:pBdr>
        <w:bottom w:val="single" w:sz="8" w:space="4" w:color="4472C4"/>
      </w:pBdr>
      <w:autoSpaceDE/>
      <w:autoSpaceDN/>
      <w:spacing w:line="204" w:lineRule="auto"/>
      <w:contextualSpacing/>
      <w:rPr>
        <w:rFonts w:ascii="Calibri Light" w:hAnsi="Calibri Light"/>
        <w:smallCaps/>
        <w:color w:val="323E4F"/>
        <w:spacing w:val="5"/>
        <w:kern w:val="2"/>
        <w:sz w:val="56"/>
        <w:szCs w:val="56"/>
      </w:rPr>
    </w:pPr>
    <w:r w:rsidRPr="00581D17">
      <w:rPr>
        <w:rFonts w:ascii="Calibri Light" w:hAnsi="Calibri Light"/>
        <w:smallCaps/>
        <w:color w:val="323E4F"/>
        <w:spacing w:val="5"/>
        <w:kern w:val="2"/>
        <w:sz w:val="56"/>
        <w:szCs w:val="56"/>
      </w:rPr>
      <w:t>TA Center Adapted</w:t>
    </w:r>
  </w:p>
  <w:p w14:paraId="704FFB78" w14:textId="77777777" w:rsidR="00581D17" w:rsidRPr="00581D17" w:rsidRDefault="00581D17" w:rsidP="00581D17">
    <w:pPr>
      <w:widowControl/>
      <w:pBdr>
        <w:bottom w:val="single" w:sz="8" w:space="4" w:color="4472C4"/>
      </w:pBdr>
      <w:autoSpaceDE/>
      <w:autoSpaceDN/>
      <w:spacing w:line="204" w:lineRule="auto"/>
      <w:contextualSpacing/>
      <w:rPr>
        <w:rFonts w:ascii="Calibri Light" w:hAnsi="Calibri Light"/>
        <w:smallCaps/>
        <w:color w:val="323E4F"/>
        <w:spacing w:val="5"/>
        <w:kern w:val="2"/>
        <w:sz w:val="56"/>
        <w:szCs w:val="56"/>
      </w:rPr>
    </w:pPr>
    <w:bookmarkStart w:id="0" w:name="_Hlk95746467"/>
    <w:r w:rsidRPr="00581D17">
      <w:rPr>
        <w:rFonts w:ascii="Calibri Light" w:hAnsi="Calibri Light"/>
        <w:smallCaps/>
        <w:color w:val="323E4F"/>
        <w:spacing w:val="5"/>
        <w:kern w:val="2"/>
        <w:sz w:val="56"/>
        <w:szCs w:val="56"/>
      </w:rPr>
      <w:t>Part B Fiscal: subrecipient Monitoring</w:t>
    </w:r>
  </w:p>
  <w:bookmarkEnd w:id="0"/>
  <w:p w14:paraId="7398E0FA" w14:textId="77777777" w:rsidR="00581D17" w:rsidRDefault="00581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654"/>
    <w:multiLevelType w:val="hybridMultilevel"/>
    <w:tmpl w:val="DB167F62"/>
    <w:lvl w:ilvl="0" w:tplc="6FCAF82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8C503C3C">
      <w:numFmt w:val="bullet"/>
      <w:lvlText w:val="•"/>
      <w:lvlJc w:val="left"/>
      <w:pPr>
        <w:ind w:left="1694" w:hanging="360"/>
      </w:pPr>
      <w:rPr>
        <w:rFonts w:hint="default"/>
        <w:lang w:val="en-US" w:eastAsia="en-US" w:bidi="ar-SA"/>
      </w:rPr>
    </w:lvl>
    <w:lvl w:ilvl="2" w:tplc="1A826FD4">
      <w:numFmt w:val="bullet"/>
      <w:lvlText w:val="•"/>
      <w:lvlJc w:val="left"/>
      <w:pPr>
        <w:ind w:left="2568" w:hanging="360"/>
      </w:pPr>
      <w:rPr>
        <w:rFonts w:hint="default"/>
        <w:lang w:val="en-US" w:eastAsia="en-US" w:bidi="ar-SA"/>
      </w:rPr>
    </w:lvl>
    <w:lvl w:ilvl="3" w:tplc="9CE45190">
      <w:numFmt w:val="bullet"/>
      <w:lvlText w:val="•"/>
      <w:lvlJc w:val="left"/>
      <w:pPr>
        <w:ind w:left="3442" w:hanging="360"/>
      </w:pPr>
      <w:rPr>
        <w:rFonts w:hint="default"/>
        <w:lang w:val="en-US" w:eastAsia="en-US" w:bidi="ar-SA"/>
      </w:rPr>
    </w:lvl>
    <w:lvl w:ilvl="4" w:tplc="5C7A1D12">
      <w:numFmt w:val="bullet"/>
      <w:lvlText w:val="•"/>
      <w:lvlJc w:val="left"/>
      <w:pPr>
        <w:ind w:left="4316" w:hanging="360"/>
      </w:pPr>
      <w:rPr>
        <w:rFonts w:hint="default"/>
        <w:lang w:val="en-US" w:eastAsia="en-US" w:bidi="ar-SA"/>
      </w:rPr>
    </w:lvl>
    <w:lvl w:ilvl="5" w:tplc="A962A926">
      <w:numFmt w:val="bullet"/>
      <w:lvlText w:val="•"/>
      <w:lvlJc w:val="left"/>
      <w:pPr>
        <w:ind w:left="5190" w:hanging="360"/>
      </w:pPr>
      <w:rPr>
        <w:rFonts w:hint="default"/>
        <w:lang w:val="en-US" w:eastAsia="en-US" w:bidi="ar-SA"/>
      </w:rPr>
    </w:lvl>
    <w:lvl w:ilvl="6" w:tplc="CA746BDE">
      <w:numFmt w:val="bullet"/>
      <w:lvlText w:val="•"/>
      <w:lvlJc w:val="left"/>
      <w:pPr>
        <w:ind w:left="6064" w:hanging="360"/>
      </w:pPr>
      <w:rPr>
        <w:rFonts w:hint="default"/>
        <w:lang w:val="en-US" w:eastAsia="en-US" w:bidi="ar-SA"/>
      </w:rPr>
    </w:lvl>
    <w:lvl w:ilvl="7" w:tplc="B4CEFA78">
      <w:numFmt w:val="bullet"/>
      <w:lvlText w:val="•"/>
      <w:lvlJc w:val="left"/>
      <w:pPr>
        <w:ind w:left="6938" w:hanging="360"/>
      </w:pPr>
      <w:rPr>
        <w:rFonts w:hint="default"/>
        <w:lang w:val="en-US" w:eastAsia="en-US" w:bidi="ar-SA"/>
      </w:rPr>
    </w:lvl>
    <w:lvl w:ilvl="8" w:tplc="91806B66">
      <w:numFmt w:val="bullet"/>
      <w:lvlText w:val="•"/>
      <w:lvlJc w:val="left"/>
      <w:pPr>
        <w:ind w:left="7812" w:hanging="360"/>
      </w:pPr>
      <w:rPr>
        <w:rFonts w:hint="default"/>
        <w:lang w:val="en-US" w:eastAsia="en-US" w:bidi="ar-SA"/>
      </w:rPr>
    </w:lvl>
  </w:abstractNum>
  <w:abstractNum w:abstractNumId="1" w15:restartNumberingAfterBreak="0">
    <w:nsid w:val="18B052A0"/>
    <w:multiLevelType w:val="hybridMultilevel"/>
    <w:tmpl w:val="F6166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C77149"/>
    <w:multiLevelType w:val="hybridMultilevel"/>
    <w:tmpl w:val="2E28FB84"/>
    <w:lvl w:ilvl="0" w:tplc="8C007028">
      <w:start w:val="1"/>
      <w:numFmt w:val="upperLetter"/>
      <w:pStyle w:val="H2Numbered"/>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0DA2"/>
    <w:multiLevelType w:val="hybridMultilevel"/>
    <w:tmpl w:val="67EC4A1E"/>
    <w:lvl w:ilvl="0" w:tplc="BFFEF612">
      <w:start w:val="1"/>
      <w:numFmt w:val="upperRoman"/>
      <w:lvlText w:val="%1."/>
      <w:lvlJc w:val="left"/>
      <w:pPr>
        <w:ind w:left="820" w:hanging="500"/>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A3DA720C">
      <w:start w:val="1"/>
      <w:numFmt w:val="lowerLetter"/>
      <w:lvlText w:val="%2."/>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248C2FC">
      <w:numFmt w:val="bullet"/>
      <w:lvlText w:val="•"/>
      <w:lvlJc w:val="left"/>
      <w:pPr>
        <w:ind w:left="2431" w:hanging="360"/>
      </w:pPr>
      <w:rPr>
        <w:rFonts w:hint="default"/>
        <w:lang w:val="en-US" w:eastAsia="en-US" w:bidi="ar-SA"/>
      </w:rPr>
    </w:lvl>
    <w:lvl w:ilvl="3" w:tplc="C3AE5B8A">
      <w:numFmt w:val="bullet"/>
      <w:lvlText w:val="•"/>
      <w:lvlJc w:val="left"/>
      <w:pPr>
        <w:ind w:left="3322" w:hanging="360"/>
      </w:pPr>
      <w:rPr>
        <w:rFonts w:hint="default"/>
        <w:lang w:val="en-US" w:eastAsia="en-US" w:bidi="ar-SA"/>
      </w:rPr>
    </w:lvl>
    <w:lvl w:ilvl="4" w:tplc="4482B31E">
      <w:numFmt w:val="bullet"/>
      <w:lvlText w:val="•"/>
      <w:lvlJc w:val="left"/>
      <w:pPr>
        <w:ind w:left="4213" w:hanging="360"/>
      </w:pPr>
      <w:rPr>
        <w:rFonts w:hint="default"/>
        <w:lang w:val="en-US" w:eastAsia="en-US" w:bidi="ar-SA"/>
      </w:rPr>
    </w:lvl>
    <w:lvl w:ilvl="5" w:tplc="058AFFE2">
      <w:numFmt w:val="bullet"/>
      <w:lvlText w:val="•"/>
      <w:lvlJc w:val="left"/>
      <w:pPr>
        <w:ind w:left="5104" w:hanging="360"/>
      </w:pPr>
      <w:rPr>
        <w:rFonts w:hint="default"/>
        <w:lang w:val="en-US" w:eastAsia="en-US" w:bidi="ar-SA"/>
      </w:rPr>
    </w:lvl>
    <w:lvl w:ilvl="6" w:tplc="2B664D3C">
      <w:numFmt w:val="bullet"/>
      <w:lvlText w:val="•"/>
      <w:lvlJc w:val="left"/>
      <w:pPr>
        <w:ind w:left="5995" w:hanging="360"/>
      </w:pPr>
      <w:rPr>
        <w:rFonts w:hint="default"/>
        <w:lang w:val="en-US" w:eastAsia="en-US" w:bidi="ar-SA"/>
      </w:rPr>
    </w:lvl>
    <w:lvl w:ilvl="7" w:tplc="7CBA58DA">
      <w:numFmt w:val="bullet"/>
      <w:lvlText w:val="•"/>
      <w:lvlJc w:val="left"/>
      <w:pPr>
        <w:ind w:left="6886" w:hanging="360"/>
      </w:pPr>
      <w:rPr>
        <w:rFonts w:hint="default"/>
        <w:lang w:val="en-US" w:eastAsia="en-US" w:bidi="ar-SA"/>
      </w:rPr>
    </w:lvl>
    <w:lvl w:ilvl="8" w:tplc="01AECCA0">
      <w:numFmt w:val="bullet"/>
      <w:lvlText w:val="•"/>
      <w:lvlJc w:val="left"/>
      <w:pPr>
        <w:ind w:left="7777" w:hanging="360"/>
      </w:pPr>
      <w:rPr>
        <w:rFonts w:hint="default"/>
        <w:lang w:val="en-US" w:eastAsia="en-US" w:bidi="ar-SA"/>
      </w:rPr>
    </w:lvl>
  </w:abstractNum>
  <w:abstractNum w:abstractNumId="4" w15:restartNumberingAfterBreak="0">
    <w:nsid w:val="3F7357FB"/>
    <w:multiLevelType w:val="hybridMultilevel"/>
    <w:tmpl w:val="DED66B6C"/>
    <w:lvl w:ilvl="0" w:tplc="72E077DC">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A4828AFA">
      <w:numFmt w:val="bullet"/>
      <w:lvlText w:val="•"/>
      <w:lvlJc w:val="left"/>
      <w:pPr>
        <w:ind w:left="1694" w:hanging="360"/>
      </w:pPr>
      <w:rPr>
        <w:rFonts w:hint="default"/>
        <w:lang w:val="en-US" w:eastAsia="en-US" w:bidi="ar-SA"/>
      </w:rPr>
    </w:lvl>
    <w:lvl w:ilvl="2" w:tplc="FA78645A">
      <w:numFmt w:val="bullet"/>
      <w:lvlText w:val="•"/>
      <w:lvlJc w:val="left"/>
      <w:pPr>
        <w:ind w:left="2568" w:hanging="360"/>
      </w:pPr>
      <w:rPr>
        <w:rFonts w:hint="default"/>
        <w:lang w:val="en-US" w:eastAsia="en-US" w:bidi="ar-SA"/>
      </w:rPr>
    </w:lvl>
    <w:lvl w:ilvl="3" w:tplc="3F9CC25E">
      <w:numFmt w:val="bullet"/>
      <w:lvlText w:val="•"/>
      <w:lvlJc w:val="left"/>
      <w:pPr>
        <w:ind w:left="3442" w:hanging="360"/>
      </w:pPr>
      <w:rPr>
        <w:rFonts w:hint="default"/>
        <w:lang w:val="en-US" w:eastAsia="en-US" w:bidi="ar-SA"/>
      </w:rPr>
    </w:lvl>
    <w:lvl w:ilvl="4" w:tplc="162C1826">
      <w:numFmt w:val="bullet"/>
      <w:lvlText w:val="•"/>
      <w:lvlJc w:val="left"/>
      <w:pPr>
        <w:ind w:left="4316" w:hanging="360"/>
      </w:pPr>
      <w:rPr>
        <w:rFonts w:hint="default"/>
        <w:lang w:val="en-US" w:eastAsia="en-US" w:bidi="ar-SA"/>
      </w:rPr>
    </w:lvl>
    <w:lvl w:ilvl="5" w:tplc="B0C2775A">
      <w:numFmt w:val="bullet"/>
      <w:lvlText w:val="•"/>
      <w:lvlJc w:val="left"/>
      <w:pPr>
        <w:ind w:left="5190" w:hanging="360"/>
      </w:pPr>
      <w:rPr>
        <w:rFonts w:hint="default"/>
        <w:lang w:val="en-US" w:eastAsia="en-US" w:bidi="ar-SA"/>
      </w:rPr>
    </w:lvl>
    <w:lvl w:ilvl="6" w:tplc="4C10710E">
      <w:numFmt w:val="bullet"/>
      <w:lvlText w:val="•"/>
      <w:lvlJc w:val="left"/>
      <w:pPr>
        <w:ind w:left="6064" w:hanging="360"/>
      </w:pPr>
      <w:rPr>
        <w:rFonts w:hint="default"/>
        <w:lang w:val="en-US" w:eastAsia="en-US" w:bidi="ar-SA"/>
      </w:rPr>
    </w:lvl>
    <w:lvl w:ilvl="7" w:tplc="B99E61DC">
      <w:numFmt w:val="bullet"/>
      <w:lvlText w:val="•"/>
      <w:lvlJc w:val="left"/>
      <w:pPr>
        <w:ind w:left="6938" w:hanging="360"/>
      </w:pPr>
      <w:rPr>
        <w:rFonts w:hint="default"/>
        <w:lang w:val="en-US" w:eastAsia="en-US" w:bidi="ar-SA"/>
      </w:rPr>
    </w:lvl>
    <w:lvl w:ilvl="8" w:tplc="CD90B0BC">
      <w:numFmt w:val="bullet"/>
      <w:lvlText w:val="•"/>
      <w:lvlJc w:val="left"/>
      <w:pPr>
        <w:ind w:left="7812" w:hanging="360"/>
      </w:pPr>
      <w:rPr>
        <w:rFonts w:hint="default"/>
        <w:lang w:val="en-US" w:eastAsia="en-US" w:bidi="ar-SA"/>
      </w:rPr>
    </w:lvl>
  </w:abstractNum>
  <w:abstractNum w:abstractNumId="5" w15:restartNumberingAfterBreak="0">
    <w:nsid w:val="54603B7A"/>
    <w:multiLevelType w:val="hybridMultilevel"/>
    <w:tmpl w:val="EFFA02D4"/>
    <w:lvl w:ilvl="0" w:tplc="CEAC168E">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BD224FC2">
      <w:numFmt w:val="bullet"/>
      <w:lvlText w:val="•"/>
      <w:lvlJc w:val="left"/>
      <w:pPr>
        <w:ind w:left="1694" w:hanging="360"/>
      </w:pPr>
      <w:rPr>
        <w:rFonts w:hint="default"/>
        <w:lang w:val="en-US" w:eastAsia="en-US" w:bidi="ar-SA"/>
      </w:rPr>
    </w:lvl>
    <w:lvl w:ilvl="2" w:tplc="4F168658">
      <w:numFmt w:val="bullet"/>
      <w:lvlText w:val="•"/>
      <w:lvlJc w:val="left"/>
      <w:pPr>
        <w:ind w:left="2568" w:hanging="360"/>
      </w:pPr>
      <w:rPr>
        <w:rFonts w:hint="default"/>
        <w:lang w:val="en-US" w:eastAsia="en-US" w:bidi="ar-SA"/>
      </w:rPr>
    </w:lvl>
    <w:lvl w:ilvl="3" w:tplc="86D876B6">
      <w:numFmt w:val="bullet"/>
      <w:lvlText w:val="•"/>
      <w:lvlJc w:val="left"/>
      <w:pPr>
        <w:ind w:left="3442" w:hanging="360"/>
      </w:pPr>
      <w:rPr>
        <w:rFonts w:hint="default"/>
        <w:lang w:val="en-US" w:eastAsia="en-US" w:bidi="ar-SA"/>
      </w:rPr>
    </w:lvl>
    <w:lvl w:ilvl="4" w:tplc="7E18F5B6">
      <w:numFmt w:val="bullet"/>
      <w:lvlText w:val="•"/>
      <w:lvlJc w:val="left"/>
      <w:pPr>
        <w:ind w:left="4316" w:hanging="360"/>
      </w:pPr>
      <w:rPr>
        <w:rFonts w:hint="default"/>
        <w:lang w:val="en-US" w:eastAsia="en-US" w:bidi="ar-SA"/>
      </w:rPr>
    </w:lvl>
    <w:lvl w:ilvl="5" w:tplc="CCD23FA0">
      <w:numFmt w:val="bullet"/>
      <w:lvlText w:val="•"/>
      <w:lvlJc w:val="left"/>
      <w:pPr>
        <w:ind w:left="5190" w:hanging="360"/>
      </w:pPr>
      <w:rPr>
        <w:rFonts w:hint="default"/>
        <w:lang w:val="en-US" w:eastAsia="en-US" w:bidi="ar-SA"/>
      </w:rPr>
    </w:lvl>
    <w:lvl w:ilvl="6" w:tplc="5AF262C4">
      <w:numFmt w:val="bullet"/>
      <w:lvlText w:val="•"/>
      <w:lvlJc w:val="left"/>
      <w:pPr>
        <w:ind w:left="6064" w:hanging="360"/>
      </w:pPr>
      <w:rPr>
        <w:rFonts w:hint="default"/>
        <w:lang w:val="en-US" w:eastAsia="en-US" w:bidi="ar-SA"/>
      </w:rPr>
    </w:lvl>
    <w:lvl w:ilvl="7" w:tplc="9856AF4E">
      <w:numFmt w:val="bullet"/>
      <w:lvlText w:val="•"/>
      <w:lvlJc w:val="left"/>
      <w:pPr>
        <w:ind w:left="6938" w:hanging="360"/>
      </w:pPr>
      <w:rPr>
        <w:rFonts w:hint="default"/>
        <w:lang w:val="en-US" w:eastAsia="en-US" w:bidi="ar-SA"/>
      </w:rPr>
    </w:lvl>
    <w:lvl w:ilvl="8" w:tplc="F3A49C26">
      <w:numFmt w:val="bullet"/>
      <w:lvlText w:val="•"/>
      <w:lvlJc w:val="left"/>
      <w:pPr>
        <w:ind w:left="7812" w:hanging="360"/>
      </w:pPr>
      <w:rPr>
        <w:rFonts w:hint="default"/>
        <w:lang w:val="en-US" w:eastAsia="en-US" w:bidi="ar-SA"/>
      </w:rPr>
    </w:lvl>
  </w:abstractNum>
  <w:abstractNum w:abstractNumId="6" w15:restartNumberingAfterBreak="0">
    <w:nsid w:val="563F7620"/>
    <w:multiLevelType w:val="hybridMultilevel"/>
    <w:tmpl w:val="F3B0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0657956">
    <w:abstractNumId w:val="3"/>
  </w:num>
  <w:num w:numId="2" w16cid:durableId="553926546">
    <w:abstractNumId w:val="5"/>
  </w:num>
  <w:num w:numId="3" w16cid:durableId="585844092">
    <w:abstractNumId w:val="0"/>
  </w:num>
  <w:num w:numId="4" w16cid:durableId="394746625">
    <w:abstractNumId w:val="4"/>
  </w:num>
  <w:num w:numId="5" w16cid:durableId="45379217">
    <w:abstractNumId w:val="1"/>
  </w:num>
  <w:num w:numId="6" w16cid:durableId="226913865">
    <w:abstractNumId w:val="6"/>
  </w:num>
  <w:num w:numId="7" w16cid:durableId="737216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A9"/>
    <w:rsid w:val="0012144D"/>
    <w:rsid w:val="003547F0"/>
    <w:rsid w:val="003728F2"/>
    <w:rsid w:val="003D491A"/>
    <w:rsid w:val="00581D17"/>
    <w:rsid w:val="006F47B2"/>
    <w:rsid w:val="009B5284"/>
    <w:rsid w:val="00A23C1A"/>
    <w:rsid w:val="00A36021"/>
    <w:rsid w:val="00D829A9"/>
    <w:rsid w:val="00D9495C"/>
    <w:rsid w:val="00F6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E8CE5"/>
  <w15:docId w15:val="{FEB1FF5A-D898-43E4-AA13-402069D9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D17"/>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3728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pPr>
    <w:rPr>
      <w:sz w:val="24"/>
      <w:szCs w:val="24"/>
    </w:rPr>
  </w:style>
  <w:style w:type="paragraph" w:styleId="Title">
    <w:name w:val="Title"/>
    <w:basedOn w:val="Normal"/>
    <w:link w:val="TitleChar"/>
    <w:uiPriority w:val="10"/>
    <w:qFormat/>
    <w:pPr>
      <w:spacing w:before="60"/>
      <w:ind w:left="2855" w:right="2856"/>
      <w:jc w:val="center"/>
    </w:pPr>
    <w:rPr>
      <w:b/>
      <w:bCs/>
      <w:sz w:val="28"/>
      <w:szCs w:val="28"/>
      <w:u w:val="single" w:color="000000"/>
    </w:r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1D17"/>
    <w:pPr>
      <w:tabs>
        <w:tab w:val="center" w:pos="4680"/>
        <w:tab w:val="right" w:pos="9360"/>
      </w:tabs>
    </w:pPr>
  </w:style>
  <w:style w:type="character" w:customStyle="1" w:styleId="HeaderChar">
    <w:name w:val="Header Char"/>
    <w:basedOn w:val="DefaultParagraphFont"/>
    <w:link w:val="Header"/>
    <w:uiPriority w:val="99"/>
    <w:rsid w:val="00581D17"/>
    <w:rPr>
      <w:rFonts w:ascii="Times New Roman" w:eastAsia="Times New Roman" w:hAnsi="Times New Roman" w:cs="Times New Roman"/>
    </w:rPr>
  </w:style>
  <w:style w:type="paragraph" w:styleId="Footer">
    <w:name w:val="footer"/>
    <w:basedOn w:val="Normal"/>
    <w:link w:val="FooterChar"/>
    <w:uiPriority w:val="99"/>
    <w:unhideWhenUsed/>
    <w:rsid w:val="00581D17"/>
    <w:pPr>
      <w:tabs>
        <w:tab w:val="center" w:pos="4680"/>
        <w:tab w:val="right" w:pos="9360"/>
      </w:tabs>
    </w:pPr>
  </w:style>
  <w:style w:type="character" w:customStyle="1" w:styleId="FooterChar">
    <w:name w:val="Footer Char"/>
    <w:basedOn w:val="DefaultParagraphFont"/>
    <w:link w:val="Footer"/>
    <w:uiPriority w:val="99"/>
    <w:rsid w:val="00581D17"/>
    <w:rPr>
      <w:rFonts w:ascii="Times New Roman" w:eastAsia="Times New Roman" w:hAnsi="Times New Roman" w:cs="Times New Roman"/>
    </w:rPr>
  </w:style>
  <w:style w:type="character" w:customStyle="1" w:styleId="TitleChar">
    <w:name w:val="Title Char"/>
    <w:basedOn w:val="DefaultParagraphFont"/>
    <w:link w:val="Title"/>
    <w:uiPriority w:val="10"/>
    <w:rsid w:val="003728F2"/>
    <w:rPr>
      <w:rFonts w:ascii="Times New Roman" w:eastAsia="Times New Roman" w:hAnsi="Times New Roman" w:cs="Times New Roman"/>
      <w:b/>
      <w:bCs/>
      <w:sz w:val="28"/>
      <w:szCs w:val="28"/>
      <w:u w:val="single" w:color="000000"/>
    </w:rPr>
  </w:style>
  <w:style w:type="table" w:styleId="TableGrid">
    <w:name w:val="Table Grid"/>
    <w:basedOn w:val="TableNormal"/>
    <w:uiPriority w:val="39"/>
    <w:rsid w:val="003728F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8F2"/>
    <w:rPr>
      <w:color w:val="0000FF" w:themeColor="hyperlink"/>
      <w:u w:val="single"/>
    </w:rPr>
  </w:style>
  <w:style w:type="paragraph" w:customStyle="1" w:styleId="H2Numbered">
    <w:name w:val="H2 Numbered"/>
    <w:basedOn w:val="Heading2"/>
    <w:link w:val="H2NumberedChar"/>
    <w:qFormat/>
    <w:rsid w:val="003728F2"/>
    <w:pPr>
      <w:pageBreakBefore/>
      <w:widowControl/>
      <w:numPr>
        <w:numId w:val="7"/>
      </w:numPr>
      <w:autoSpaceDE/>
      <w:autoSpaceDN/>
      <w:spacing w:before="0" w:after="240"/>
      <w:ind w:left="360"/>
    </w:pPr>
    <w:rPr>
      <w:b/>
      <w:bCs/>
      <w:color w:val="4F81BD" w:themeColor="accent1"/>
      <w:kern w:val="2"/>
    </w:rPr>
  </w:style>
  <w:style w:type="character" w:customStyle="1" w:styleId="H2NumberedChar">
    <w:name w:val="H2 Numbered Char"/>
    <w:basedOn w:val="Heading2Char"/>
    <w:link w:val="H2Numbered"/>
    <w:rsid w:val="003728F2"/>
    <w:rPr>
      <w:rFonts w:asciiTheme="majorHAnsi" w:eastAsiaTheme="majorEastAsia" w:hAnsiTheme="majorHAnsi" w:cstheme="majorBidi"/>
      <w:b/>
      <w:bCs/>
      <w:color w:val="4F81BD" w:themeColor="accent1"/>
      <w:kern w:val="2"/>
      <w:sz w:val="26"/>
      <w:szCs w:val="26"/>
    </w:rPr>
  </w:style>
  <w:style w:type="character" w:customStyle="1" w:styleId="Heading2Char">
    <w:name w:val="Heading 2 Char"/>
    <w:basedOn w:val="DefaultParagraphFont"/>
    <w:link w:val="Heading2"/>
    <w:uiPriority w:val="9"/>
    <w:semiHidden/>
    <w:rsid w:val="003728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D491A"/>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3547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Part B Subrecipient Monitoring, FFY 2019 (PDF)</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Subrecipient Monitoring, FFY 2019 (PDF)</dc:title>
  <cp:lastModifiedBy>Nicole Garcia</cp:lastModifiedBy>
  <cp:revision>2</cp:revision>
  <dcterms:created xsi:type="dcterms:W3CDTF">2023-04-04T13:46:00Z</dcterms:created>
  <dcterms:modified xsi:type="dcterms:W3CDTF">2023-04-04T13:46:00Z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2022-02-14T00:00:00Z</vt:filetime>
  </property>
</Properties>
</file>